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FD7A9C">
      <w:pPr>
        <w:spacing w:line="700" w:lineRule="exact"/>
        <w:jc w:val="left"/>
        <w:rPr>
          <w:rFonts w:ascii="黑体" w:hAnsi="黑体" w:eastAsia="黑体" w:cs="Times New Roman"/>
          <w:sz w:val="32"/>
          <w:szCs w:val="36"/>
        </w:rPr>
      </w:pPr>
      <w:r>
        <w:rPr>
          <w:rFonts w:hint="eastAsia" w:ascii="黑体" w:hAnsi="黑体" w:eastAsia="黑体" w:cs="Times New Roman"/>
          <w:sz w:val="32"/>
          <w:szCs w:val="36"/>
        </w:rPr>
        <w:t>附件3</w:t>
      </w:r>
    </w:p>
    <w:p w14:paraId="200EE59F">
      <w:pPr>
        <w:spacing w:line="700" w:lineRule="exact"/>
        <w:jc w:val="center"/>
        <w:rPr>
          <w:rFonts w:ascii="Times New Roman" w:hAnsi="Times New Roman" w:eastAsia="方正小标宋简体" w:cs="Times New Roman"/>
          <w:sz w:val="44"/>
          <w:szCs w:val="48"/>
        </w:rPr>
      </w:pPr>
      <w:r>
        <w:rPr>
          <w:rFonts w:hint="eastAsia" w:ascii="Times New Roman" w:hAnsi="Times New Roman" w:eastAsia="方正小标宋简体" w:cs="Times New Roman"/>
          <w:sz w:val="44"/>
          <w:szCs w:val="48"/>
        </w:rPr>
        <w:t>国家</w:t>
      </w:r>
      <w:r>
        <w:rPr>
          <w:rFonts w:ascii="Times New Roman" w:hAnsi="Times New Roman" w:eastAsia="方正小标宋简体" w:cs="Times New Roman"/>
          <w:sz w:val="44"/>
          <w:szCs w:val="48"/>
        </w:rPr>
        <w:t>特色化示范性软件学院</w:t>
      </w:r>
      <w:r>
        <w:rPr>
          <w:rFonts w:hint="eastAsia" w:ascii="Times New Roman" w:hAnsi="Times New Roman" w:eastAsia="方正小标宋简体" w:cs="Times New Roman"/>
          <w:sz w:val="44"/>
          <w:szCs w:val="48"/>
          <w:lang w:val="en-US" w:eastAsia="zh-CN"/>
        </w:rPr>
        <w:t>创新</w:t>
      </w:r>
      <w:r>
        <w:rPr>
          <w:rFonts w:hint="eastAsia" w:ascii="Times New Roman" w:hAnsi="Times New Roman" w:eastAsia="方正小标宋简体" w:cs="Times New Roman"/>
          <w:sz w:val="44"/>
          <w:szCs w:val="48"/>
        </w:rPr>
        <w:t>班</w:t>
      </w:r>
    </w:p>
    <w:p w14:paraId="21BB1DC0">
      <w:pPr>
        <w:spacing w:line="700" w:lineRule="exact"/>
        <w:jc w:val="center"/>
        <w:rPr>
          <w:rFonts w:ascii="Times New Roman" w:hAnsi="Times New Roman" w:eastAsia="方正小标宋简体" w:cs="Times New Roman"/>
          <w:sz w:val="44"/>
          <w:szCs w:val="48"/>
        </w:rPr>
      </w:pPr>
      <w:r>
        <w:rPr>
          <w:rFonts w:ascii="Times New Roman" w:hAnsi="Times New Roman" w:eastAsia="方正小标宋简体" w:cs="Times New Roman"/>
          <w:sz w:val="44"/>
          <w:szCs w:val="48"/>
        </w:rPr>
        <w:t>学生管理办法</w:t>
      </w:r>
    </w:p>
    <w:p w14:paraId="725188E4">
      <w:pPr>
        <w:spacing w:line="700" w:lineRule="exact"/>
        <w:jc w:val="center"/>
        <w:rPr>
          <w:rFonts w:ascii="Times New Roman" w:hAnsi="Times New Roman" w:eastAsia="方正小标宋简体" w:cs="Times New Roman"/>
          <w:sz w:val="44"/>
          <w:szCs w:val="48"/>
        </w:rPr>
      </w:pPr>
      <w:r>
        <w:rPr>
          <w:rFonts w:ascii="Times New Roman" w:hAnsi="Times New Roman" w:eastAsia="方正小标宋简体" w:cs="Times New Roman"/>
          <w:sz w:val="44"/>
          <w:szCs w:val="48"/>
        </w:rPr>
        <w:t>（</w:t>
      </w:r>
      <w:r>
        <w:rPr>
          <w:rFonts w:hint="eastAsia" w:ascii="Times New Roman" w:hAnsi="Times New Roman" w:eastAsia="方正小标宋简体" w:cs="Times New Roman"/>
          <w:sz w:val="44"/>
          <w:szCs w:val="48"/>
          <w:lang w:val="en-US" w:eastAsia="zh-CN"/>
        </w:rPr>
        <w:t>修订</w:t>
      </w:r>
      <w:r>
        <w:rPr>
          <w:rFonts w:ascii="Times New Roman" w:hAnsi="Times New Roman" w:eastAsia="方正小标宋简体" w:cs="Times New Roman"/>
          <w:sz w:val="44"/>
          <w:szCs w:val="48"/>
        </w:rPr>
        <w:t>稿）</w:t>
      </w:r>
    </w:p>
    <w:p w14:paraId="26F32269">
      <w:pPr>
        <w:jc w:val="center"/>
        <w:rPr>
          <w:rFonts w:ascii="Times New Roman" w:hAnsi="Times New Roman" w:eastAsia="仿宋_GB2312" w:cs="Times New Roman"/>
          <w:sz w:val="18"/>
          <w:szCs w:val="20"/>
        </w:rPr>
      </w:pPr>
    </w:p>
    <w:p w14:paraId="132533B7">
      <w:pPr>
        <w:spacing w:line="594" w:lineRule="exact"/>
        <w:jc w:val="center"/>
        <w:rPr>
          <w:rFonts w:ascii="Times New Roman" w:hAnsi="Times New Roman" w:eastAsia="黑体" w:cs="Times New Roman"/>
          <w:sz w:val="32"/>
          <w:szCs w:val="36"/>
        </w:rPr>
      </w:pPr>
      <w:r>
        <w:rPr>
          <w:rFonts w:ascii="Times New Roman" w:hAnsi="Times New Roman" w:eastAsia="黑体" w:cs="Times New Roman"/>
          <w:sz w:val="32"/>
          <w:szCs w:val="36"/>
        </w:rPr>
        <w:t>第一章 总  则</w:t>
      </w:r>
    </w:p>
    <w:p w14:paraId="6E30696D">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第一条</w:t>
      </w:r>
      <w:r>
        <w:rPr>
          <w:rFonts w:ascii="Times New Roman" w:hAnsi="Times New Roman" w:eastAsia="仿宋_GB2312" w:cs="Times New Roman"/>
          <w:sz w:val="32"/>
          <w:szCs w:val="36"/>
        </w:rPr>
        <w:t xml:space="preserve"> 为贯彻落实国家软件发展战略相关要求，依据《特色化示范性软件学院建设指南（试行）》（教高厅函〔2020〕11号）《示范性特色学院建设管理办法》（教高厅〔2022〕2号）等文件精神，制定本管理办法。</w:t>
      </w:r>
    </w:p>
    <w:p w14:paraId="4417D2F2">
      <w:pPr>
        <w:spacing w:line="594" w:lineRule="exact"/>
        <w:ind w:firstLine="643" w:firstLineChars="200"/>
        <w:rPr>
          <w:rFonts w:ascii="Times New Roman" w:hAnsi="Times New Roman" w:eastAsia="仿宋_GB2312" w:cs="Times New Roman"/>
          <w:b/>
          <w:bCs/>
          <w:sz w:val="32"/>
          <w:szCs w:val="36"/>
        </w:rPr>
      </w:pPr>
      <w:r>
        <w:rPr>
          <w:rFonts w:ascii="Times New Roman" w:hAnsi="Times New Roman" w:eastAsia="仿宋_GB2312" w:cs="Times New Roman"/>
          <w:b/>
          <w:bCs/>
          <w:sz w:val="32"/>
          <w:szCs w:val="36"/>
        </w:rPr>
        <w:t xml:space="preserve">第二条 </w:t>
      </w:r>
      <w:r>
        <w:rPr>
          <w:rFonts w:ascii="Times New Roman" w:hAnsi="Times New Roman" w:eastAsia="仿宋_GB2312" w:cs="Times New Roman"/>
          <w:sz w:val="32"/>
          <w:szCs w:val="36"/>
        </w:rPr>
        <w:t>特色化示范性软件学院</w:t>
      </w:r>
      <w:r>
        <w:rPr>
          <w:rFonts w:hint="eastAsia" w:ascii="Times New Roman" w:hAnsi="Times New Roman" w:eastAsia="仿宋_GB2312" w:cs="Times New Roman"/>
          <w:sz w:val="32"/>
          <w:szCs w:val="36"/>
        </w:rPr>
        <w:t>面向船舶</w:t>
      </w:r>
      <w:r>
        <w:rPr>
          <w:rFonts w:ascii="Times New Roman" w:hAnsi="Times New Roman" w:eastAsia="仿宋_GB2312" w:cs="Times New Roman"/>
          <w:sz w:val="32"/>
          <w:szCs w:val="36"/>
        </w:rPr>
        <w:t>大型工业软件，</w:t>
      </w:r>
      <w:r>
        <w:rPr>
          <w:rFonts w:hint="eastAsia" w:ascii="Times New Roman" w:hAnsi="Times New Roman" w:eastAsia="仿宋_GB2312" w:cs="Times New Roman"/>
          <w:sz w:val="32"/>
          <w:szCs w:val="36"/>
        </w:rPr>
        <w:t>坚持产教融合总体思路，强化多元师资队伍育人能力建设，优化学院和工业软件领域龙头企业协同机制，充分融入社会资源，创新校企协同办学模式，全面提高人才自主培养质量，深化人才培养综合改革，探索具有中国特色的软件人才产教融合培养路径，培养满足产业发展需求的特色化软件人才。</w:t>
      </w:r>
    </w:p>
    <w:p w14:paraId="507D95D8">
      <w:pPr>
        <w:spacing w:line="594" w:lineRule="exact"/>
        <w:jc w:val="center"/>
        <w:rPr>
          <w:rFonts w:ascii="Times New Roman" w:hAnsi="Times New Roman" w:eastAsia="黑体" w:cs="Times New Roman"/>
          <w:sz w:val="32"/>
          <w:szCs w:val="36"/>
        </w:rPr>
      </w:pPr>
      <w:r>
        <w:rPr>
          <w:rFonts w:ascii="Times New Roman" w:hAnsi="Times New Roman" w:eastAsia="黑体" w:cs="Times New Roman"/>
          <w:sz w:val="32"/>
          <w:szCs w:val="36"/>
        </w:rPr>
        <w:t>第二章 选拔方式</w:t>
      </w:r>
    </w:p>
    <w:p w14:paraId="27E986AB">
      <w:pPr>
        <w:spacing w:line="594" w:lineRule="exact"/>
        <w:ind w:firstLine="643" w:firstLineChars="200"/>
        <w:rPr>
          <w:rFonts w:ascii="Times New Roman" w:hAnsi="Times New Roman" w:eastAsia="仿宋_GB2312" w:cs="Times New Roman"/>
          <w:sz w:val="32"/>
          <w:szCs w:val="36"/>
          <w:highlight w:val="none"/>
        </w:rPr>
      </w:pPr>
      <w:r>
        <w:rPr>
          <w:rFonts w:ascii="Times New Roman" w:hAnsi="Times New Roman" w:eastAsia="仿宋_GB2312" w:cs="Times New Roman"/>
          <w:b/>
          <w:bCs/>
          <w:sz w:val="32"/>
          <w:szCs w:val="36"/>
          <w:highlight w:val="none"/>
        </w:rPr>
        <w:t>第三条</w:t>
      </w:r>
      <w:r>
        <w:rPr>
          <w:rFonts w:ascii="Times New Roman" w:hAnsi="Times New Roman" w:eastAsia="仿宋_GB2312" w:cs="Times New Roman"/>
          <w:sz w:val="32"/>
          <w:szCs w:val="36"/>
          <w:highlight w:val="none"/>
        </w:rPr>
        <w:t xml:space="preserve"> </w:t>
      </w:r>
      <w:r>
        <w:rPr>
          <w:rFonts w:hint="eastAsia" w:ascii="Times New Roman" w:hAnsi="Times New Roman" w:eastAsia="仿宋_GB2312" w:cs="Times New Roman"/>
          <w:sz w:val="32"/>
          <w:szCs w:val="36"/>
          <w:highlight w:val="none"/>
        </w:rPr>
        <w:t>国家特色化示范性软件学院国家特软创新班</w:t>
      </w:r>
      <w:r>
        <w:rPr>
          <w:rFonts w:ascii="Times New Roman" w:hAnsi="Times New Roman" w:eastAsia="仿宋_GB2312" w:cs="Times New Roman"/>
          <w:sz w:val="32"/>
          <w:szCs w:val="36"/>
          <w:highlight w:val="none"/>
        </w:rPr>
        <w:t>本科生选拔采用校内选拔的方式进行</w:t>
      </w:r>
      <w:r>
        <w:rPr>
          <w:rFonts w:hint="eastAsia" w:ascii="Times New Roman" w:hAnsi="Times New Roman" w:eastAsia="仿宋_GB2312" w:cs="Times New Roman"/>
          <w:sz w:val="32"/>
          <w:szCs w:val="36"/>
          <w:highlight w:val="none"/>
          <w:lang w:eastAsia="zh-CN"/>
        </w:rPr>
        <w:t>（</w:t>
      </w:r>
      <w:r>
        <w:rPr>
          <w:rFonts w:hint="eastAsia" w:ascii="Times New Roman" w:hAnsi="Times New Roman" w:eastAsia="仿宋_GB2312" w:cs="Times New Roman"/>
          <w:sz w:val="32"/>
          <w:szCs w:val="36"/>
          <w:highlight w:val="none"/>
          <w:lang w:val="en-US" w:eastAsia="zh-CN"/>
        </w:rPr>
        <w:t>2024级及以前）</w:t>
      </w:r>
      <w:r>
        <w:rPr>
          <w:rFonts w:ascii="Times New Roman" w:hAnsi="Times New Roman" w:eastAsia="仿宋_GB2312" w:cs="Times New Roman"/>
          <w:sz w:val="32"/>
          <w:szCs w:val="36"/>
          <w:highlight w:val="none"/>
        </w:rPr>
        <w:t>。</w:t>
      </w:r>
    </w:p>
    <w:p w14:paraId="449C46F1">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第四条</w:t>
      </w:r>
      <w:r>
        <w:rPr>
          <w:rFonts w:ascii="Times New Roman" w:hAnsi="Times New Roman" w:eastAsia="仿宋_GB2312" w:cs="Times New Roman"/>
          <w:sz w:val="32"/>
          <w:szCs w:val="36"/>
        </w:rPr>
        <w:t xml:space="preserve"> 校内选拔采取综合考核的形式，考核内容包括第一</w:t>
      </w:r>
      <w:r>
        <w:rPr>
          <w:rFonts w:hint="eastAsia" w:ascii="Times New Roman" w:hAnsi="Times New Roman" w:eastAsia="仿宋_GB2312" w:cs="Times New Roman"/>
          <w:sz w:val="32"/>
          <w:szCs w:val="36"/>
          <w:lang w:eastAsia="zh-CN"/>
        </w:rPr>
        <w:t>、</w:t>
      </w:r>
      <w:r>
        <w:rPr>
          <w:rFonts w:hint="eastAsia" w:ascii="Times New Roman" w:hAnsi="Times New Roman" w:eastAsia="仿宋_GB2312" w:cs="Times New Roman"/>
          <w:sz w:val="32"/>
          <w:szCs w:val="36"/>
          <w:lang w:val="en-US" w:eastAsia="zh-CN"/>
        </w:rPr>
        <w:t>二</w:t>
      </w:r>
      <w:r>
        <w:rPr>
          <w:rFonts w:ascii="Times New Roman" w:hAnsi="Times New Roman" w:eastAsia="仿宋_GB2312" w:cs="Times New Roman"/>
          <w:sz w:val="32"/>
          <w:szCs w:val="36"/>
        </w:rPr>
        <w:t>学期必修课程加权平均成绩（首次考核成绩）、程序设计能力上机考试、面试。</w:t>
      </w:r>
    </w:p>
    <w:p w14:paraId="03A13E3B">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第五条</w:t>
      </w:r>
      <w:r>
        <w:rPr>
          <w:rFonts w:ascii="Times New Roman" w:hAnsi="Times New Roman" w:eastAsia="仿宋_GB2312" w:cs="Times New Roman"/>
          <w:sz w:val="32"/>
          <w:szCs w:val="36"/>
        </w:rPr>
        <w:t xml:space="preserve"> 校内选拔面试考核内容为实践能力、创新能力、思想政治、心理素质。</w:t>
      </w:r>
    </w:p>
    <w:p w14:paraId="690144BF">
      <w:pPr>
        <w:spacing w:line="594" w:lineRule="exact"/>
        <w:jc w:val="center"/>
        <w:rPr>
          <w:rFonts w:ascii="Times New Roman" w:hAnsi="Times New Roman" w:eastAsia="黑体" w:cs="Times New Roman"/>
          <w:sz w:val="32"/>
          <w:szCs w:val="36"/>
        </w:rPr>
      </w:pPr>
      <w:r>
        <w:rPr>
          <w:rFonts w:ascii="Times New Roman" w:hAnsi="Times New Roman" w:eastAsia="黑体" w:cs="Times New Roman"/>
          <w:sz w:val="32"/>
          <w:szCs w:val="36"/>
        </w:rPr>
        <w:t>第三章 培养管理</w:t>
      </w:r>
    </w:p>
    <w:p w14:paraId="0AF791B4">
      <w:pPr>
        <w:spacing w:line="594" w:lineRule="exact"/>
        <w:ind w:firstLine="643" w:firstLineChars="200"/>
        <w:rPr>
          <w:rFonts w:ascii="Times New Roman" w:hAnsi="Times New Roman" w:eastAsia="仿宋_GB2312" w:cs="Times New Roman"/>
          <w:color w:val="000000" w:themeColor="text1"/>
          <w:sz w:val="32"/>
          <w:szCs w:val="36"/>
          <w14:textFill>
            <w14:solidFill>
              <w14:schemeClr w14:val="tx1"/>
            </w14:solidFill>
          </w14:textFill>
        </w:rPr>
      </w:pPr>
      <w:r>
        <w:rPr>
          <w:rFonts w:hint="eastAsia" w:ascii="Times New Roman" w:hAnsi="Times New Roman" w:eastAsia="仿宋_GB2312" w:cs="Times New Roman"/>
          <w:b/>
          <w:bCs/>
          <w:color w:val="000000" w:themeColor="text1"/>
          <w:sz w:val="32"/>
          <w:szCs w:val="36"/>
          <w14:textFill>
            <w14:solidFill>
              <w14:schemeClr w14:val="tx1"/>
            </w14:solidFill>
          </w14:textFill>
        </w:rPr>
        <w:t>第六条</w:t>
      </w:r>
      <w:r>
        <w:rPr>
          <w:rFonts w:hint="eastAsia" w:ascii="Times New Roman" w:hAnsi="Times New Roman" w:eastAsia="仿宋_GB2312" w:cs="Times New Roman"/>
          <w:color w:val="000000" w:themeColor="text1"/>
          <w:sz w:val="32"/>
          <w:szCs w:val="36"/>
          <w14:textFill>
            <w14:solidFill>
              <w14:schemeClr w14:val="tx1"/>
            </w14:solidFill>
          </w14:textFill>
        </w:rPr>
        <w:t xml:space="preserve"> 国家特软创新班采取学分制管理模式，前三学期为基础教育阶段，从第四学期开始进入方向专业教育阶段，原则上</w:t>
      </w:r>
      <w:r>
        <w:rPr>
          <w:rFonts w:hint="eastAsia" w:ascii="Times New Roman" w:hAnsi="Times New Roman" w:eastAsia="仿宋_GB2312" w:cs="Times New Roman"/>
          <w:color w:val="000000" w:themeColor="text1"/>
          <w:sz w:val="32"/>
          <w:szCs w:val="36"/>
          <w:lang w:val="en-US" w:eastAsia="zh-CN"/>
          <w14:textFill>
            <w14:solidFill>
              <w14:schemeClr w14:val="tx1"/>
            </w14:solidFill>
          </w14:textFill>
        </w:rPr>
        <w:t>创新</w:t>
      </w:r>
      <w:r>
        <w:rPr>
          <w:rFonts w:hint="eastAsia" w:ascii="Times New Roman" w:hAnsi="Times New Roman" w:eastAsia="仿宋_GB2312" w:cs="Times New Roman"/>
          <w:color w:val="000000" w:themeColor="text1"/>
          <w:sz w:val="32"/>
          <w:szCs w:val="36"/>
          <w14:textFill>
            <w14:solidFill>
              <w14:schemeClr w14:val="tx1"/>
            </w14:solidFill>
          </w14:textFill>
        </w:rPr>
        <w:t>班单独授课。</w:t>
      </w:r>
    </w:p>
    <w:p w14:paraId="6A257C4E">
      <w:pPr>
        <w:spacing w:line="594" w:lineRule="exact"/>
        <w:ind w:firstLine="643" w:firstLineChars="200"/>
        <w:rPr>
          <w:rFonts w:ascii="Times New Roman" w:hAnsi="Times New Roman" w:eastAsia="仿宋_GB2312" w:cs="Times New Roman"/>
          <w:color w:val="000000" w:themeColor="text1"/>
          <w:sz w:val="32"/>
          <w:szCs w:val="36"/>
          <w14:textFill>
            <w14:solidFill>
              <w14:schemeClr w14:val="tx1"/>
            </w14:solidFill>
          </w14:textFill>
        </w:rPr>
      </w:pPr>
      <w:r>
        <w:rPr>
          <w:rFonts w:hint="eastAsia" w:ascii="Times New Roman" w:hAnsi="Times New Roman" w:eastAsia="仿宋_GB2312" w:cs="Times New Roman"/>
          <w:b/>
          <w:bCs/>
          <w:color w:val="000000" w:themeColor="text1"/>
          <w:sz w:val="32"/>
          <w:szCs w:val="36"/>
          <w14:textFill>
            <w14:solidFill>
              <w14:schemeClr w14:val="tx1"/>
            </w14:solidFill>
          </w14:textFill>
        </w:rPr>
        <w:t>第七条</w:t>
      </w:r>
      <w:r>
        <w:rPr>
          <w:rFonts w:hint="eastAsia" w:ascii="Times New Roman" w:hAnsi="Times New Roman" w:eastAsia="仿宋_GB2312" w:cs="Times New Roman"/>
          <w:color w:val="000000" w:themeColor="text1"/>
          <w:sz w:val="32"/>
          <w:szCs w:val="36"/>
          <w14:textFill>
            <w14:solidFill>
              <w14:schemeClr w14:val="tx1"/>
            </w14:solidFill>
          </w14:textFill>
        </w:rPr>
        <w:t xml:space="preserve"> 国家特软创新班以船舶工业软件核心技术攻关实践为导向，采用多元师资授课，选派优秀教师和校内外行业领域专家学者承担</w:t>
      </w:r>
      <w:r>
        <w:rPr>
          <w:rFonts w:hint="eastAsia" w:ascii="Times New Roman" w:hAnsi="Times New Roman" w:eastAsia="仿宋_GB2312" w:cs="Times New Roman"/>
          <w:color w:val="000000" w:themeColor="text1"/>
          <w:sz w:val="32"/>
          <w:szCs w:val="36"/>
          <w:lang w:val="en-US" w:eastAsia="zh-CN"/>
          <w14:textFill>
            <w14:solidFill>
              <w14:schemeClr w14:val="tx1"/>
            </w14:solidFill>
          </w14:textFill>
        </w:rPr>
        <w:t>创新</w:t>
      </w:r>
      <w:r>
        <w:rPr>
          <w:rFonts w:hint="eastAsia" w:ascii="Times New Roman" w:hAnsi="Times New Roman" w:eastAsia="仿宋_GB2312" w:cs="Times New Roman"/>
          <w:color w:val="000000" w:themeColor="text1"/>
          <w:sz w:val="32"/>
          <w:szCs w:val="36"/>
          <w14:textFill>
            <w14:solidFill>
              <w14:schemeClr w14:val="tx1"/>
            </w14:solidFill>
          </w14:textFill>
        </w:rPr>
        <w:t>班教学任务，打造多学科知识汇聚、产学研深度融合的特色化软件人才培养模式</w:t>
      </w:r>
      <w:r>
        <w:rPr>
          <w:rFonts w:hint="eastAsia" w:ascii="Times New Roman" w:hAnsi="Times New Roman" w:eastAsia="仿宋_GB2312" w:cs="Times New Roman"/>
          <w:sz w:val="32"/>
          <w:szCs w:val="36"/>
        </w:rPr>
        <w:t>。</w:t>
      </w:r>
    </w:p>
    <w:p w14:paraId="320C57BE">
      <w:pPr>
        <w:spacing w:line="594" w:lineRule="exact"/>
        <w:ind w:firstLine="643" w:firstLineChars="200"/>
        <w:rPr>
          <w:rFonts w:ascii="Times New Roman" w:hAnsi="Times New Roman" w:eastAsia="仿宋_GB2312" w:cs="Times New Roman"/>
          <w:sz w:val="32"/>
          <w:szCs w:val="36"/>
        </w:rPr>
      </w:pPr>
      <w:r>
        <w:rPr>
          <w:rFonts w:hint="eastAsia" w:ascii="Times New Roman" w:hAnsi="Times New Roman" w:eastAsia="仿宋_GB2312" w:cs="Times New Roman"/>
          <w:b/>
          <w:bCs/>
          <w:sz w:val="32"/>
          <w:szCs w:val="36"/>
        </w:rPr>
        <w:t>第八条</w:t>
      </w:r>
      <w:r>
        <w:rPr>
          <w:rFonts w:hint="eastAsia" w:ascii="Times New Roman" w:hAnsi="Times New Roman" w:eastAsia="仿宋_GB2312" w:cs="Times New Roman"/>
          <w:sz w:val="32"/>
          <w:szCs w:val="36"/>
        </w:rPr>
        <w:t xml:space="preserve"> 国家特软创新班课程进行教学内容和教学方法的改革，校企联合授课，将企业真实案例或关键攻关技术凝练成特色案例融入课程内容，促进学生自主性、研究性、实践性学习。</w:t>
      </w:r>
    </w:p>
    <w:p w14:paraId="70B730D2">
      <w:pPr>
        <w:spacing w:line="594" w:lineRule="exact"/>
        <w:ind w:firstLine="643" w:firstLineChars="200"/>
        <w:rPr>
          <w:rFonts w:ascii="Times New Roman" w:hAnsi="Times New Roman" w:eastAsia="仿宋_GB2312" w:cs="Times New Roman"/>
          <w:color w:val="000000" w:themeColor="text1"/>
          <w:sz w:val="32"/>
          <w:szCs w:val="36"/>
          <w:highlight w:val="yellow"/>
          <w14:textFill>
            <w14:solidFill>
              <w14:schemeClr w14:val="tx1"/>
            </w14:solidFill>
          </w14:textFill>
        </w:rPr>
      </w:pPr>
      <w:r>
        <w:rPr>
          <w:rFonts w:ascii="Times New Roman" w:hAnsi="Times New Roman" w:eastAsia="仿宋_GB2312" w:cs="Times New Roman"/>
          <w:b/>
          <w:bCs/>
          <w:color w:val="000000" w:themeColor="text1"/>
          <w:sz w:val="32"/>
          <w:szCs w:val="36"/>
          <w14:textFill>
            <w14:solidFill>
              <w14:schemeClr w14:val="tx1"/>
            </w14:solidFill>
          </w14:textFill>
        </w:rPr>
        <w:t>第</w:t>
      </w:r>
      <w:r>
        <w:rPr>
          <w:rFonts w:hint="eastAsia" w:ascii="Times New Roman" w:hAnsi="Times New Roman" w:eastAsia="仿宋_GB2312" w:cs="Times New Roman"/>
          <w:b/>
          <w:bCs/>
          <w:color w:val="000000" w:themeColor="text1"/>
          <w:sz w:val="32"/>
          <w:szCs w:val="36"/>
          <w14:textFill>
            <w14:solidFill>
              <w14:schemeClr w14:val="tx1"/>
            </w14:solidFill>
          </w14:textFill>
        </w:rPr>
        <w:t>九</w:t>
      </w:r>
      <w:r>
        <w:rPr>
          <w:rFonts w:ascii="Times New Roman" w:hAnsi="Times New Roman" w:eastAsia="仿宋_GB2312" w:cs="Times New Roman"/>
          <w:b/>
          <w:bCs/>
          <w:color w:val="000000" w:themeColor="text1"/>
          <w:sz w:val="32"/>
          <w:szCs w:val="36"/>
          <w14:textFill>
            <w14:solidFill>
              <w14:schemeClr w14:val="tx1"/>
            </w14:solidFill>
          </w14:textFill>
        </w:rPr>
        <w:t>条</w:t>
      </w:r>
      <w:r>
        <w:rPr>
          <w:rFonts w:ascii="Times New Roman" w:hAnsi="Times New Roman" w:eastAsia="仿宋_GB2312" w:cs="Times New Roman"/>
          <w:color w:val="000000" w:themeColor="text1"/>
          <w:sz w:val="32"/>
          <w:szCs w:val="36"/>
          <w14:textFill>
            <w14:solidFill>
              <w14:schemeClr w14:val="tx1"/>
            </w14:solidFill>
          </w14:textFill>
        </w:rPr>
        <w:t xml:space="preserve"> </w:t>
      </w:r>
      <w:r>
        <w:rPr>
          <w:rFonts w:hint="eastAsia" w:ascii="Times New Roman" w:hAnsi="Times New Roman" w:eastAsia="仿宋_GB2312" w:cs="Times New Roman"/>
          <w:color w:val="000000" w:themeColor="text1"/>
          <w:sz w:val="32"/>
          <w:szCs w:val="36"/>
          <w14:textFill>
            <w14:solidFill>
              <w14:schemeClr w14:val="tx1"/>
            </w14:solidFill>
          </w14:textFill>
        </w:rPr>
        <w:t>国家特软创新班</w:t>
      </w:r>
      <w:r>
        <w:rPr>
          <w:rFonts w:ascii="Times New Roman" w:hAnsi="Times New Roman" w:eastAsia="仿宋_GB2312" w:cs="Times New Roman"/>
          <w:color w:val="000000" w:themeColor="text1"/>
          <w:sz w:val="32"/>
          <w:szCs w:val="36"/>
          <w14:textFill>
            <w14:solidFill>
              <w14:schemeClr w14:val="tx1"/>
            </w14:solidFill>
          </w14:textFill>
        </w:rPr>
        <w:t>实行</w:t>
      </w:r>
      <w:r>
        <w:rPr>
          <w:rFonts w:hint="eastAsia" w:ascii="Times New Roman" w:hAnsi="Times New Roman" w:eastAsia="仿宋_GB2312" w:cs="Times New Roman"/>
          <w:color w:val="000000" w:themeColor="text1"/>
          <w:sz w:val="32"/>
          <w:szCs w:val="36"/>
          <w14:textFill>
            <w14:solidFill>
              <w14:schemeClr w14:val="tx1"/>
            </w14:solidFill>
          </w14:textFill>
        </w:rPr>
        <w:t>双</w:t>
      </w:r>
      <w:r>
        <w:rPr>
          <w:rFonts w:ascii="Times New Roman" w:hAnsi="Times New Roman" w:eastAsia="仿宋_GB2312" w:cs="Times New Roman"/>
          <w:color w:val="000000" w:themeColor="text1"/>
          <w:sz w:val="32"/>
          <w:szCs w:val="36"/>
          <w14:textFill>
            <w14:solidFill>
              <w14:schemeClr w14:val="tx1"/>
            </w14:solidFill>
          </w14:textFill>
        </w:rPr>
        <w:t>导师制，在校内遴选有情怀、有担当、有视野的优秀教师作为</w:t>
      </w:r>
      <w:r>
        <w:rPr>
          <w:rFonts w:hint="eastAsia" w:ascii="Times New Roman" w:hAnsi="Times New Roman" w:eastAsia="仿宋_GB2312" w:cs="Times New Roman"/>
          <w:color w:val="000000" w:themeColor="text1"/>
          <w:sz w:val="32"/>
          <w:szCs w:val="36"/>
          <w14:textFill>
            <w14:solidFill>
              <w14:schemeClr w14:val="tx1"/>
            </w14:solidFill>
          </w14:textFill>
        </w:rPr>
        <w:t>学业</w:t>
      </w:r>
      <w:r>
        <w:rPr>
          <w:rFonts w:ascii="Times New Roman" w:hAnsi="Times New Roman" w:eastAsia="仿宋_GB2312" w:cs="Times New Roman"/>
          <w:color w:val="000000" w:themeColor="text1"/>
          <w:sz w:val="32"/>
          <w:szCs w:val="36"/>
          <w14:textFill>
            <w14:solidFill>
              <w14:schemeClr w14:val="tx1"/>
            </w14:solidFill>
          </w14:textFill>
        </w:rPr>
        <w:t>导师，</w:t>
      </w:r>
      <w:r>
        <w:rPr>
          <w:rFonts w:hint="eastAsia" w:ascii="Times New Roman" w:hAnsi="Times New Roman" w:eastAsia="仿宋_GB2312" w:cs="Times New Roman"/>
          <w:color w:val="000000" w:themeColor="text1"/>
          <w:sz w:val="32"/>
          <w:szCs w:val="36"/>
          <w14:textFill>
            <w14:solidFill>
              <w14:schemeClr w14:val="tx1"/>
            </w14:solidFill>
          </w14:textFill>
        </w:rPr>
        <w:t>在校外遴选经验丰富、技术过硬、行业领军的企业专家作为企业导师，兼顾优质教育资源与企业实践平台，</w:t>
      </w:r>
      <w:r>
        <w:rPr>
          <w:rFonts w:ascii="Times New Roman" w:hAnsi="Times New Roman" w:eastAsia="仿宋_GB2312" w:cs="Times New Roman"/>
          <w:color w:val="000000" w:themeColor="text1"/>
          <w:sz w:val="32"/>
          <w:szCs w:val="36"/>
          <w14:textFill>
            <w14:solidFill>
              <w14:schemeClr w14:val="tx1"/>
            </w14:solidFill>
          </w14:textFill>
        </w:rPr>
        <w:t>着力打造</w:t>
      </w:r>
      <w:r>
        <w:rPr>
          <w:rFonts w:hint="eastAsia" w:ascii="Times New Roman" w:hAnsi="Times New Roman" w:eastAsia="仿宋_GB2312" w:cs="Times New Roman"/>
          <w:color w:val="000000" w:themeColor="text1"/>
          <w:sz w:val="32"/>
          <w:szCs w:val="36"/>
          <w14:textFill>
            <w14:solidFill>
              <w14:schemeClr w14:val="tx1"/>
            </w14:solidFill>
          </w14:textFill>
        </w:rPr>
        <w:t>校企联合共同体</w:t>
      </w:r>
      <w:r>
        <w:rPr>
          <w:rFonts w:ascii="Times New Roman" w:hAnsi="Times New Roman" w:eastAsia="仿宋_GB2312" w:cs="Times New Roman"/>
          <w:color w:val="000000" w:themeColor="text1"/>
          <w:sz w:val="32"/>
          <w:szCs w:val="36"/>
          <w14:textFill>
            <w14:solidFill>
              <w14:schemeClr w14:val="tx1"/>
            </w14:solidFill>
          </w14:textFill>
        </w:rPr>
        <w:t>。导师配备采用双选方式确定</w:t>
      </w:r>
      <w:r>
        <w:rPr>
          <w:rFonts w:hint="eastAsia" w:ascii="Times New Roman" w:hAnsi="Times New Roman" w:eastAsia="仿宋_GB2312" w:cs="Times New Roman"/>
          <w:color w:val="000000" w:themeColor="text1"/>
          <w:sz w:val="32"/>
          <w:szCs w:val="36"/>
          <w14:textFill>
            <w14:solidFill>
              <w14:schemeClr w14:val="tx1"/>
            </w14:solidFill>
          </w14:textFill>
        </w:rPr>
        <w:t>。</w:t>
      </w:r>
    </w:p>
    <w:p w14:paraId="205F7CD2">
      <w:pPr>
        <w:spacing w:line="594" w:lineRule="exact"/>
        <w:ind w:firstLine="643" w:firstLineChars="200"/>
        <w:rPr>
          <w:rFonts w:ascii="Times New Roman" w:hAnsi="Times New Roman" w:eastAsia="仿宋_GB2312" w:cs="Times New Roman"/>
          <w:color w:val="000000" w:themeColor="text1"/>
          <w:sz w:val="32"/>
          <w:szCs w:val="36"/>
          <w14:textFill>
            <w14:solidFill>
              <w14:schemeClr w14:val="tx1"/>
            </w14:solidFill>
          </w14:textFill>
        </w:rPr>
      </w:pPr>
      <w:r>
        <w:rPr>
          <w:rFonts w:hint="eastAsia" w:ascii="Times New Roman" w:hAnsi="Times New Roman" w:eastAsia="仿宋_GB2312" w:cs="Times New Roman"/>
          <w:b/>
          <w:bCs/>
          <w:sz w:val="32"/>
          <w:szCs w:val="36"/>
        </w:rPr>
        <w:t>第十条</w:t>
      </w:r>
      <w:r>
        <w:rPr>
          <w:rFonts w:hint="eastAsia" w:ascii="Times New Roman" w:hAnsi="Times New Roman" w:eastAsia="仿宋_GB2312" w:cs="Times New Roman"/>
          <w:sz w:val="32"/>
          <w:szCs w:val="36"/>
        </w:rPr>
        <w:t xml:space="preserve"> 学校为学生提供更多参与课外科技创新活动的机会，以培养学生创新创业能力和团结协作精神。</w:t>
      </w:r>
    </w:p>
    <w:p w14:paraId="15D6558E">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w:t>
      </w:r>
      <w:r>
        <w:rPr>
          <w:rFonts w:hint="eastAsia" w:ascii="Times New Roman" w:hAnsi="Times New Roman" w:eastAsia="仿宋_GB2312" w:cs="Times New Roman"/>
          <w:b/>
          <w:bCs/>
          <w:sz w:val="32"/>
          <w:szCs w:val="36"/>
        </w:rPr>
        <w:t>十一</w:t>
      </w:r>
      <w:r>
        <w:rPr>
          <w:rFonts w:ascii="Times New Roman" w:hAnsi="Times New Roman" w:eastAsia="仿宋_GB2312" w:cs="Times New Roman"/>
          <w:b/>
          <w:bCs/>
          <w:sz w:val="32"/>
          <w:szCs w:val="36"/>
        </w:rPr>
        <w:t>条</w:t>
      </w:r>
      <w:r>
        <w:rPr>
          <w:rFonts w:ascii="Times New Roman" w:hAnsi="Times New Roman" w:eastAsia="仿宋_GB2312" w:cs="Times New Roman"/>
          <w:sz w:val="32"/>
          <w:szCs w:val="36"/>
        </w:rPr>
        <w:t xml:space="preserve"> </w:t>
      </w:r>
      <w:r>
        <w:rPr>
          <w:rFonts w:hint="eastAsia" w:ascii="Times New Roman" w:hAnsi="Times New Roman" w:eastAsia="仿宋_GB2312" w:cs="Times New Roman"/>
          <w:sz w:val="32"/>
          <w:szCs w:val="36"/>
        </w:rPr>
        <w:t>国家特软创新班</w:t>
      </w:r>
      <w:r>
        <w:rPr>
          <w:rFonts w:ascii="Times New Roman" w:hAnsi="Times New Roman" w:eastAsia="仿宋_GB2312" w:cs="Times New Roman"/>
          <w:sz w:val="32"/>
          <w:szCs w:val="36"/>
        </w:rPr>
        <w:t>实行本硕贯通培养，所有进入</w:t>
      </w:r>
      <w:r>
        <w:rPr>
          <w:rFonts w:hint="eastAsia" w:ascii="Times New Roman" w:hAnsi="Times New Roman" w:eastAsia="仿宋_GB2312" w:cs="Times New Roman"/>
          <w:sz w:val="32"/>
          <w:szCs w:val="36"/>
        </w:rPr>
        <w:t>国家特软创新班</w:t>
      </w:r>
      <w:r>
        <w:rPr>
          <w:rFonts w:ascii="Times New Roman" w:hAnsi="Times New Roman" w:eastAsia="仿宋_GB2312" w:cs="Times New Roman"/>
          <w:sz w:val="32"/>
          <w:szCs w:val="36"/>
        </w:rPr>
        <w:t>学生都自动获得本硕贯通资格。学生在本科期间选择放弃本硕贯通资格且学籍仍在</w:t>
      </w:r>
      <w:r>
        <w:rPr>
          <w:rFonts w:hint="eastAsia" w:ascii="Times New Roman" w:hAnsi="Times New Roman" w:eastAsia="仿宋_GB2312" w:cs="Times New Roman"/>
          <w:sz w:val="32"/>
          <w:szCs w:val="36"/>
        </w:rPr>
        <w:t>国家特软创新班</w:t>
      </w:r>
      <w:r>
        <w:rPr>
          <w:rFonts w:ascii="Times New Roman" w:hAnsi="Times New Roman" w:eastAsia="仿宋_GB2312" w:cs="Times New Roman"/>
          <w:sz w:val="32"/>
          <w:szCs w:val="36"/>
        </w:rPr>
        <w:t>，则自动取消其免试推荐攻读硕士研究生资格。</w:t>
      </w:r>
    </w:p>
    <w:p w14:paraId="520325FB">
      <w:pPr>
        <w:spacing w:line="594" w:lineRule="exact"/>
        <w:jc w:val="center"/>
        <w:rPr>
          <w:rFonts w:ascii="Times New Roman" w:hAnsi="Times New Roman" w:eastAsia="黑体" w:cs="Times New Roman"/>
          <w:sz w:val="32"/>
          <w:szCs w:val="36"/>
        </w:rPr>
      </w:pPr>
      <w:r>
        <w:rPr>
          <w:rFonts w:ascii="Times New Roman" w:hAnsi="Times New Roman" w:eastAsia="黑体" w:cs="Times New Roman"/>
          <w:sz w:val="32"/>
          <w:szCs w:val="36"/>
        </w:rPr>
        <w:t>第四章 学籍管理</w:t>
      </w:r>
    </w:p>
    <w:p w14:paraId="6C53A875">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w:t>
      </w:r>
      <w:r>
        <w:rPr>
          <w:rFonts w:hint="eastAsia" w:ascii="Times New Roman" w:hAnsi="Times New Roman" w:eastAsia="仿宋_GB2312" w:cs="Times New Roman"/>
          <w:b/>
          <w:bCs/>
          <w:sz w:val="32"/>
          <w:szCs w:val="36"/>
        </w:rPr>
        <w:t>十二</w:t>
      </w:r>
      <w:r>
        <w:rPr>
          <w:rFonts w:ascii="Times New Roman" w:hAnsi="Times New Roman" w:eastAsia="仿宋_GB2312" w:cs="Times New Roman"/>
          <w:b/>
          <w:bCs/>
          <w:sz w:val="32"/>
          <w:szCs w:val="36"/>
        </w:rPr>
        <w:t>条</w:t>
      </w:r>
      <w:r>
        <w:rPr>
          <w:rFonts w:ascii="Times New Roman" w:hAnsi="Times New Roman" w:eastAsia="仿宋_GB2312" w:cs="Times New Roman"/>
          <w:sz w:val="32"/>
          <w:szCs w:val="36"/>
        </w:rPr>
        <w:t xml:space="preserve"> 学生在规定的年限内，修完</w:t>
      </w:r>
      <w:r>
        <w:rPr>
          <w:rFonts w:hint="eastAsia" w:ascii="Times New Roman" w:hAnsi="Times New Roman" w:eastAsia="仿宋_GB2312" w:cs="Times New Roman"/>
          <w:sz w:val="32"/>
          <w:szCs w:val="36"/>
        </w:rPr>
        <w:t>国家特软创新班</w:t>
      </w:r>
      <w:r>
        <w:rPr>
          <w:rFonts w:ascii="Times New Roman" w:hAnsi="Times New Roman" w:eastAsia="仿宋_GB2312" w:cs="Times New Roman"/>
          <w:sz w:val="32"/>
          <w:szCs w:val="36"/>
        </w:rPr>
        <w:t>本科人才培养方案规定的内容，取得规定的学分，达到毕业要求，准予毕业，发给毕业证书。符合学校学士学位授予条件的学生，经校学位评定委员会审议通过，授予学士学位，发给学位证书。</w:t>
      </w:r>
    </w:p>
    <w:p w14:paraId="60575467">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w:t>
      </w:r>
      <w:r>
        <w:rPr>
          <w:rFonts w:hint="eastAsia" w:ascii="Times New Roman" w:hAnsi="Times New Roman" w:eastAsia="仿宋_GB2312" w:cs="Times New Roman"/>
          <w:b/>
          <w:bCs/>
          <w:sz w:val="32"/>
          <w:szCs w:val="36"/>
        </w:rPr>
        <w:t>十三</w:t>
      </w:r>
      <w:r>
        <w:rPr>
          <w:rFonts w:ascii="Times New Roman" w:hAnsi="Times New Roman" w:eastAsia="仿宋_GB2312" w:cs="Times New Roman"/>
          <w:b/>
          <w:bCs/>
          <w:sz w:val="32"/>
          <w:szCs w:val="36"/>
        </w:rPr>
        <w:t>条</w:t>
      </w:r>
      <w:r>
        <w:rPr>
          <w:rFonts w:ascii="Times New Roman" w:hAnsi="Times New Roman" w:eastAsia="仿宋_GB2312" w:cs="Times New Roman"/>
          <w:sz w:val="32"/>
          <w:szCs w:val="36"/>
        </w:rPr>
        <w:t xml:space="preserve"> </w:t>
      </w:r>
      <w:r>
        <w:rPr>
          <w:rFonts w:hint="eastAsia" w:ascii="Times New Roman" w:hAnsi="Times New Roman" w:eastAsia="仿宋_GB2312" w:cs="Times New Roman"/>
          <w:sz w:val="32"/>
          <w:szCs w:val="36"/>
        </w:rPr>
        <w:t>国家特软创新班</w:t>
      </w:r>
      <w:r>
        <w:rPr>
          <w:rFonts w:ascii="Times New Roman" w:hAnsi="Times New Roman" w:eastAsia="仿宋_GB2312" w:cs="Times New Roman"/>
          <w:sz w:val="32"/>
          <w:szCs w:val="36"/>
        </w:rPr>
        <w:t>在学生本科生阶段，第七学期初通过考察学生的综合表现，达到评估标准的学生</w:t>
      </w:r>
      <w:r>
        <w:rPr>
          <w:rFonts w:hint="eastAsia" w:ascii="Times New Roman" w:hAnsi="Times New Roman" w:eastAsia="仿宋_GB2312" w:cs="Times New Roman"/>
          <w:sz w:val="32"/>
          <w:szCs w:val="36"/>
        </w:rPr>
        <w:t>且按期取得毕业证书、学士学位证书后，于下一学年秋季学期</w:t>
      </w:r>
      <w:r>
        <w:rPr>
          <w:rFonts w:ascii="Times New Roman" w:hAnsi="Times New Roman" w:eastAsia="仿宋_GB2312" w:cs="Times New Roman"/>
          <w:sz w:val="32"/>
          <w:szCs w:val="36"/>
        </w:rPr>
        <w:t>进入研究生阶段。</w:t>
      </w:r>
    </w:p>
    <w:p w14:paraId="462FE35E">
      <w:pPr>
        <w:spacing w:line="594" w:lineRule="exact"/>
        <w:ind w:firstLine="643" w:firstLineChars="200"/>
        <w:rPr>
          <w:rFonts w:ascii="Times New Roman" w:hAnsi="Times New Roman" w:eastAsia="仿宋_GB2312" w:cs="Times New Roman"/>
          <w:sz w:val="32"/>
          <w:szCs w:val="36"/>
        </w:rPr>
      </w:pPr>
      <w:r>
        <w:rPr>
          <w:rFonts w:hint="eastAsia" w:ascii="Times New Roman" w:hAnsi="Times New Roman" w:eastAsia="仿宋_GB2312" w:cs="Times New Roman"/>
          <w:b/>
          <w:bCs/>
          <w:sz w:val="32"/>
          <w:szCs w:val="36"/>
        </w:rPr>
        <w:t>第十四条</w:t>
      </w:r>
      <w:r>
        <w:rPr>
          <w:rFonts w:hint="eastAsia" w:ascii="Times New Roman" w:hAnsi="Times New Roman" w:eastAsia="仿宋_GB2312" w:cs="Times New Roman"/>
          <w:sz w:val="32"/>
          <w:szCs w:val="36"/>
        </w:rPr>
        <w:t xml:space="preserve"> 本科阶段未能达到评估标准的学生，取消其免试推荐攻读硕士研究生资格，可根据相关要求，申请毕业证书、学士学位证书。</w:t>
      </w:r>
    </w:p>
    <w:p w14:paraId="454C44FB">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w:t>
      </w:r>
      <w:r>
        <w:rPr>
          <w:rFonts w:hint="eastAsia" w:ascii="Times New Roman" w:hAnsi="Times New Roman" w:eastAsia="仿宋_GB2312" w:cs="Times New Roman"/>
          <w:b/>
          <w:bCs/>
          <w:sz w:val="32"/>
          <w:szCs w:val="36"/>
        </w:rPr>
        <w:t>十五</w:t>
      </w:r>
      <w:r>
        <w:rPr>
          <w:rFonts w:ascii="Times New Roman" w:hAnsi="Times New Roman" w:eastAsia="仿宋_GB2312" w:cs="Times New Roman"/>
          <w:b/>
          <w:bCs/>
          <w:sz w:val="32"/>
          <w:szCs w:val="36"/>
        </w:rPr>
        <w:t>条</w:t>
      </w:r>
      <w:r>
        <w:rPr>
          <w:rFonts w:ascii="Times New Roman" w:hAnsi="Times New Roman" w:eastAsia="仿宋_GB2312" w:cs="Times New Roman"/>
          <w:sz w:val="32"/>
          <w:szCs w:val="36"/>
        </w:rPr>
        <w:t xml:space="preserve"> 学生进入研究生阶段学籍管理仍在特色化示范性软件学院，攻读电子信息专业学位硕士研究生。</w:t>
      </w:r>
    </w:p>
    <w:p w14:paraId="31E27A8E">
      <w:pPr>
        <w:spacing w:line="594" w:lineRule="exact"/>
        <w:ind w:firstLine="643" w:firstLineChars="200"/>
        <w:rPr>
          <w:rFonts w:ascii="Times New Roman" w:hAnsi="Times New Roman" w:eastAsia="仿宋_GB2312" w:cs="Times New Roman"/>
          <w:sz w:val="32"/>
          <w:szCs w:val="36"/>
        </w:rPr>
      </w:pPr>
      <w:r>
        <w:rPr>
          <w:rFonts w:ascii="Times New Roman" w:hAnsi="Times New Roman" w:eastAsia="仿宋_GB2312" w:cs="Times New Roman"/>
          <w:b/>
          <w:bCs/>
          <w:sz w:val="32"/>
          <w:szCs w:val="36"/>
        </w:rPr>
        <w:t>第十</w:t>
      </w:r>
      <w:r>
        <w:rPr>
          <w:rFonts w:hint="eastAsia" w:ascii="Times New Roman" w:hAnsi="Times New Roman" w:eastAsia="仿宋_GB2312" w:cs="Times New Roman"/>
          <w:b/>
          <w:bCs/>
          <w:sz w:val="32"/>
          <w:szCs w:val="36"/>
        </w:rPr>
        <w:t>六</w:t>
      </w:r>
      <w:r>
        <w:rPr>
          <w:rFonts w:ascii="Times New Roman" w:hAnsi="Times New Roman" w:eastAsia="仿宋_GB2312" w:cs="Times New Roman"/>
          <w:b/>
          <w:bCs/>
          <w:sz w:val="32"/>
          <w:szCs w:val="36"/>
        </w:rPr>
        <w:t>条</w:t>
      </w:r>
      <w:r>
        <w:rPr>
          <w:rFonts w:ascii="Times New Roman" w:hAnsi="Times New Roman" w:eastAsia="仿宋_GB2312" w:cs="Times New Roman"/>
          <w:sz w:val="32"/>
          <w:szCs w:val="36"/>
        </w:rPr>
        <w:t xml:space="preserve"> 学生在规定的年限内，完成</w:t>
      </w:r>
      <w:r>
        <w:rPr>
          <w:rFonts w:hint="eastAsia" w:ascii="Times New Roman" w:hAnsi="Times New Roman" w:eastAsia="仿宋_GB2312" w:cs="Times New Roman"/>
          <w:sz w:val="32"/>
          <w:szCs w:val="36"/>
        </w:rPr>
        <w:t>国家特软创新班</w:t>
      </w:r>
      <w:r>
        <w:rPr>
          <w:rFonts w:ascii="Times New Roman" w:hAnsi="Times New Roman" w:eastAsia="仿宋_GB2312" w:cs="Times New Roman"/>
          <w:sz w:val="32"/>
          <w:szCs w:val="36"/>
        </w:rPr>
        <w:t>硕士课程学习，取得规定的学分，完成规定的必修环节，根据《哈尔滨工程大学硕士学位研究生学位授予工作细则（试行）》（哈工程校发〔2017〕140号）申请硕士学位。</w:t>
      </w:r>
    </w:p>
    <w:p w14:paraId="52D7290D">
      <w:pPr>
        <w:spacing w:line="594" w:lineRule="exact"/>
        <w:jc w:val="center"/>
        <w:rPr>
          <w:rFonts w:ascii="Times New Roman" w:hAnsi="Times New Roman" w:eastAsia="仿宋_GB2312" w:cs="Times New Roman"/>
          <w:b/>
          <w:bCs/>
          <w:sz w:val="32"/>
          <w:szCs w:val="36"/>
        </w:rPr>
      </w:pPr>
      <w:r>
        <w:rPr>
          <w:rFonts w:hint="eastAsia" w:ascii="Times New Roman" w:hAnsi="Times New Roman" w:eastAsia="仿宋_GB2312" w:cs="Times New Roman"/>
          <w:b/>
          <w:bCs/>
          <w:sz w:val="32"/>
          <w:szCs w:val="36"/>
        </w:rPr>
        <w:t>第五章 激励机制</w:t>
      </w:r>
    </w:p>
    <w:p w14:paraId="41F3E437">
      <w:pPr>
        <w:spacing w:line="594" w:lineRule="exact"/>
        <w:ind w:firstLine="643" w:firstLineChars="200"/>
        <w:rPr>
          <w:rFonts w:ascii="Times New Roman" w:hAnsi="Times New Roman" w:eastAsia="仿宋_GB2312" w:cs="Times New Roman"/>
          <w:sz w:val="32"/>
          <w:szCs w:val="36"/>
        </w:rPr>
      </w:pPr>
      <w:r>
        <w:rPr>
          <w:rFonts w:hint="eastAsia" w:ascii="Times New Roman" w:hAnsi="Times New Roman" w:eastAsia="仿宋_GB2312" w:cs="Times New Roman"/>
          <w:b/>
          <w:bCs/>
          <w:sz w:val="32"/>
          <w:szCs w:val="36"/>
        </w:rPr>
        <w:t>第十七条</w:t>
      </w:r>
      <w:r>
        <w:rPr>
          <w:rFonts w:hint="eastAsia" w:ascii="Times New Roman" w:hAnsi="Times New Roman" w:eastAsia="仿宋_GB2312" w:cs="Times New Roman"/>
          <w:sz w:val="32"/>
          <w:szCs w:val="36"/>
        </w:rPr>
        <w:t xml:space="preserve"> 特色化示范性软件学院</w:t>
      </w:r>
      <w:r>
        <w:rPr>
          <w:rFonts w:hint="eastAsia" w:ascii="Times New Roman" w:hAnsi="Times New Roman" w:eastAsia="仿宋_GB2312" w:cs="Times New Roman"/>
          <w:sz w:val="32"/>
          <w:szCs w:val="36"/>
          <w:lang w:val="en-US" w:eastAsia="zh-CN"/>
        </w:rPr>
        <w:t>创新</w:t>
      </w:r>
      <w:r>
        <w:rPr>
          <w:rFonts w:hint="eastAsia" w:ascii="Times New Roman" w:hAnsi="Times New Roman" w:eastAsia="仿宋_GB2312" w:cs="Times New Roman"/>
          <w:sz w:val="32"/>
          <w:szCs w:val="36"/>
        </w:rPr>
        <w:t>班支持学生参与课外科技创新活动，并为学生进入</w:t>
      </w:r>
      <w:r>
        <w:rPr>
          <w:rFonts w:hint="eastAsia" w:ascii="Times New Roman" w:hAnsi="Times New Roman" w:eastAsia="仿宋_GB2312" w:cs="Times New Roman"/>
          <w:color w:val="000000" w:themeColor="text1"/>
          <w:sz w:val="32"/>
          <w:szCs w:val="36"/>
          <w14:textFill>
            <w14:solidFill>
              <w14:schemeClr w14:val="tx1"/>
            </w14:solidFill>
          </w14:textFill>
        </w:rPr>
        <w:t>国内一流研究所、行业龙头企业等进行专业实践提供机会</w:t>
      </w:r>
      <w:r>
        <w:rPr>
          <w:rFonts w:hint="eastAsia" w:ascii="Times New Roman" w:hAnsi="Times New Roman" w:eastAsia="仿宋_GB2312" w:cs="Times New Roman"/>
          <w:sz w:val="32"/>
          <w:szCs w:val="36"/>
        </w:rPr>
        <w:t>。学校大学生科技创新项目等将优先支持特色化示范性软件学院</w:t>
      </w:r>
      <w:r>
        <w:rPr>
          <w:rFonts w:hint="eastAsia" w:ascii="Times New Roman" w:hAnsi="Times New Roman" w:eastAsia="仿宋_GB2312" w:cs="Times New Roman"/>
          <w:sz w:val="32"/>
          <w:szCs w:val="36"/>
          <w:lang w:val="en-US" w:eastAsia="zh-CN"/>
        </w:rPr>
        <w:t>创新</w:t>
      </w:r>
      <w:r>
        <w:rPr>
          <w:rFonts w:hint="eastAsia" w:ascii="Times New Roman" w:hAnsi="Times New Roman" w:eastAsia="仿宋_GB2312" w:cs="Times New Roman"/>
          <w:sz w:val="32"/>
          <w:szCs w:val="36"/>
        </w:rPr>
        <w:t>班学生。</w:t>
      </w:r>
    </w:p>
    <w:p w14:paraId="59CA98AF">
      <w:pPr>
        <w:spacing w:line="594" w:lineRule="exact"/>
        <w:ind w:firstLine="643" w:firstLineChars="200"/>
        <w:rPr>
          <w:rFonts w:ascii="Times New Roman" w:hAnsi="Times New Roman" w:eastAsia="仿宋_GB2312" w:cs="Times New Roman"/>
          <w:sz w:val="32"/>
          <w:szCs w:val="36"/>
        </w:rPr>
      </w:pPr>
      <w:r>
        <w:rPr>
          <w:rFonts w:hint="eastAsia" w:ascii="Times New Roman" w:hAnsi="Times New Roman" w:eastAsia="仿宋_GB2312" w:cs="Times New Roman"/>
          <w:b/>
          <w:bCs/>
          <w:sz w:val="32"/>
          <w:szCs w:val="36"/>
        </w:rPr>
        <w:t>第十八条</w:t>
      </w:r>
      <w:r>
        <w:rPr>
          <w:rFonts w:hint="eastAsia" w:ascii="Times New Roman" w:hAnsi="Times New Roman" w:eastAsia="仿宋_GB2312" w:cs="Times New Roman"/>
          <w:sz w:val="32"/>
          <w:szCs w:val="36"/>
        </w:rPr>
        <w:t xml:space="preserve"> 国家特软创新班鼓励并支持学生赴境外高校或研究机构学习、参加国际组织实习、参加国际学术会议等国际交流，学校国际交流项目和校际交流名额优先向国家特软创新班的学生予以倾斜。</w:t>
      </w:r>
    </w:p>
    <w:p w14:paraId="47CCF719">
      <w:pPr>
        <w:spacing w:line="594" w:lineRule="exact"/>
        <w:jc w:val="center"/>
        <w:rPr>
          <w:rFonts w:ascii="Times New Roman" w:hAnsi="Times New Roman" w:eastAsia="仿宋_GB2312" w:cs="Times New Roman"/>
          <w:b/>
          <w:bCs/>
          <w:sz w:val="32"/>
          <w:szCs w:val="36"/>
        </w:rPr>
      </w:pPr>
      <w:r>
        <w:rPr>
          <w:rFonts w:hint="eastAsia" w:ascii="Times New Roman" w:hAnsi="Times New Roman" w:eastAsia="仿宋_GB2312" w:cs="Times New Roman"/>
          <w:b/>
          <w:bCs/>
          <w:sz w:val="32"/>
          <w:szCs w:val="36"/>
        </w:rPr>
        <w:t xml:space="preserve">第六章 附 </w:t>
      </w:r>
      <w:r>
        <w:rPr>
          <w:rFonts w:ascii="Times New Roman" w:hAnsi="Times New Roman" w:eastAsia="仿宋_GB2312" w:cs="Times New Roman"/>
          <w:b/>
          <w:bCs/>
          <w:sz w:val="32"/>
          <w:szCs w:val="36"/>
        </w:rPr>
        <w:t xml:space="preserve"> </w:t>
      </w:r>
      <w:r>
        <w:rPr>
          <w:rFonts w:hint="eastAsia" w:ascii="Times New Roman" w:hAnsi="Times New Roman" w:eastAsia="仿宋_GB2312" w:cs="Times New Roman"/>
          <w:b/>
          <w:bCs/>
          <w:sz w:val="32"/>
          <w:szCs w:val="36"/>
        </w:rPr>
        <w:t>则</w:t>
      </w:r>
    </w:p>
    <w:p w14:paraId="4DD3CC94">
      <w:pPr>
        <w:spacing w:line="594" w:lineRule="exact"/>
        <w:ind w:firstLine="643" w:firstLineChars="200"/>
        <w:rPr>
          <w:rFonts w:ascii="Times New Roman" w:hAnsi="Times New Roman" w:eastAsia="仿宋_GB2312" w:cs="Times New Roman"/>
          <w:sz w:val="32"/>
          <w:szCs w:val="36"/>
        </w:rPr>
      </w:pPr>
      <w:r>
        <w:rPr>
          <w:rFonts w:hint="eastAsia" w:ascii="Times New Roman" w:hAnsi="Times New Roman" w:eastAsia="仿宋_GB2312" w:cs="Times New Roman"/>
          <w:b/>
          <w:bCs/>
          <w:sz w:val="32"/>
          <w:szCs w:val="36"/>
        </w:rPr>
        <w:t>第十九条</w:t>
      </w:r>
      <w:r>
        <w:rPr>
          <w:rFonts w:hint="eastAsia" w:ascii="Times New Roman" w:hAnsi="Times New Roman" w:eastAsia="仿宋_GB2312" w:cs="Times New Roman"/>
          <w:sz w:val="32"/>
          <w:szCs w:val="36"/>
        </w:rPr>
        <w:t xml:space="preserve"> 学生进入国家特软创新班后，</w:t>
      </w:r>
      <w:r>
        <w:rPr>
          <w:rFonts w:ascii="Times New Roman" w:hAnsi="Times New Roman" w:eastAsia="仿宋_GB2312" w:cs="Times New Roman"/>
          <w:sz w:val="32"/>
          <w:szCs w:val="36"/>
        </w:rPr>
        <w:t>学费按照</w:t>
      </w:r>
      <w:r>
        <w:rPr>
          <w:rFonts w:hint="eastAsia" w:ascii="Times New Roman" w:hAnsi="Times New Roman" w:eastAsia="仿宋_GB2312" w:cs="Times New Roman"/>
          <w:sz w:val="32"/>
          <w:szCs w:val="36"/>
        </w:rPr>
        <w:t>软件工程专业</w:t>
      </w:r>
      <w:r>
        <w:rPr>
          <w:rFonts w:ascii="Times New Roman" w:hAnsi="Times New Roman" w:eastAsia="仿宋_GB2312" w:cs="Times New Roman"/>
          <w:sz w:val="32"/>
          <w:szCs w:val="36"/>
        </w:rPr>
        <w:t>收费标准执行。</w:t>
      </w:r>
    </w:p>
    <w:p w14:paraId="633E28D3">
      <w:pPr>
        <w:spacing w:line="594" w:lineRule="exact"/>
        <w:ind w:firstLine="643" w:firstLineChars="200"/>
        <w:rPr>
          <w:rFonts w:ascii="Times New Roman" w:hAnsi="Times New Roman" w:eastAsia="仿宋_GB2312" w:cs="Times New Roman"/>
          <w:sz w:val="32"/>
          <w:szCs w:val="36"/>
        </w:rPr>
      </w:pPr>
      <w:r>
        <w:rPr>
          <w:rFonts w:hint="eastAsia" w:ascii="Times New Roman" w:hAnsi="Times New Roman" w:eastAsia="仿宋_GB2312" w:cs="Times New Roman"/>
          <w:b/>
          <w:bCs/>
          <w:sz w:val="32"/>
          <w:szCs w:val="36"/>
        </w:rPr>
        <w:t>第二十条</w:t>
      </w:r>
      <w:r>
        <w:rPr>
          <w:rFonts w:ascii="Times New Roman" w:hAnsi="Times New Roman" w:eastAsia="仿宋_GB2312" w:cs="Times New Roman"/>
          <w:sz w:val="32"/>
          <w:szCs w:val="36"/>
        </w:rPr>
        <w:t xml:space="preserve"> 本办法自发布之日起执行，未尽事宜严格按照国家和学校有关规定执行，哈尔滨工程大学</w:t>
      </w:r>
      <w:r>
        <w:rPr>
          <w:rFonts w:hint="eastAsia" w:ascii="Times New Roman" w:hAnsi="Times New Roman" w:eastAsia="仿宋_GB2312" w:cs="Times New Roman"/>
          <w:sz w:val="32"/>
          <w:szCs w:val="36"/>
        </w:rPr>
        <w:t>特色化示范性软件</w:t>
      </w:r>
      <w:r>
        <w:rPr>
          <w:rFonts w:ascii="Times New Roman" w:hAnsi="Times New Roman" w:eastAsia="仿宋_GB2312" w:cs="Times New Roman"/>
          <w:sz w:val="32"/>
          <w:szCs w:val="36"/>
        </w:rPr>
        <w:t>学院对本办法拥有最终解释权。</w:t>
      </w:r>
    </w:p>
    <w:p w14:paraId="552D53AE">
      <w:pPr>
        <w:spacing w:line="594" w:lineRule="exact"/>
        <w:ind w:firstLine="640" w:firstLineChars="200"/>
        <w:rPr>
          <w:rFonts w:ascii="Times New Roman" w:hAnsi="Times New Roman" w:eastAsia="仿宋_GB2312" w:cs="Times New Roman"/>
          <w:sz w:val="32"/>
          <w:szCs w:val="36"/>
        </w:rPr>
      </w:pPr>
    </w:p>
    <w:p w14:paraId="733DA14E">
      <w:pPr>
        <w:spacing w:line="594" w:lineRule="exact"/>
        <w:ind w:firstLine="640" w:firstLineChars="200"/>
        <w:rPr>
          <w:rFonts w:ascii="Times New Roman" w:hAnsi="Times New Roman" w:eastAsia="仿宋_GB2312" w:cs="Times New Roman"/>
          <w:sz w:val="32"/>
          <w:szCs w:val="36"/>
        </w:rPr>
      </w:pPr>
    </w:p>
    <w:p w14:paraId="1A416419">
      <w:pPr>
        <w:spacing w:line="594" w:lineRule="exact"/>
        <w:ind w:firstLine="640" w:firstLineChars="200"/>
        <w:jc w:val="right"/>
        <w:rPr>
          <w:rFonts w:ascii="Times New Roman" w:hAnsi="Times New Roman" w:eastAsia="仿宋_GB2312" w:cs="Times New Roman"/>
          <w:sz w:val="32"/>
          <w:szCs w:val="36"/>
        </w:rPr>
      </w:pPr>
      <w:r>
        <w:rPr>
          <w:rFonts w:hint="eastAsia" w:ascii="Times New Roman" w:hAnsi="Times New Roman" w:eastAsia="仿宋_GB2312" w:cs="Times New Roman"/>
          <w:sz w:val="32"/>
          <w:szCs w:val="36"/>
        </w:rPr>
        <w:t>特色化示范性软件学院</w:t>
      </w:r>
    </w:p>
    <w:p w14:paraId="4B69F848">
      <w:pPr>
        <w:spacing w:line="594" w:lineRule="exact"/>
        <w:ind w:right="225" w:rightChars="107"/>
        <w:jc w:val="right"/>
        <w:rPr>
          <w:rFonts w:ascii="Times New Roman" w:hAnsi="Times New Roman" w:eastAsia="仿宋_GB2312" w:cs="Times New Roman"/>
          <w:sz w:val="32"/>
          <w:szCs w:val="36"/>
        </w:rPr>
      </w:pPr>
      <w:r>
        <w:rPr>
          <w:rFonts w:hint="eastAsia" w:ascii="Times New Roman" w:hAnsi="Times New Roman" w:eastAsia="仿宋_GB2312" w:cs="Times New Roman"/>
          <w:sz w:val="32"/>
          <w:szCs w:val="36"/>
        </w:rPr>
        <w:t>2</w:t>
      </w:r>
      <w:r>
        <w:rPr>
          <w:rFonts w:ascii="Times New Roman" w:hAnsi="Times New Roman" w:eastAsia="仿宋_GB2312" w:cs="Times New Roman"/>
          <w:sz w:val="32"/>
          <w:szCs w:val="36"/>
        </w:rPr>
        <w:t>02</w:t>
      </w:r>
      <w:r>
        <w:rPr>
          <w:rFonts w:hint="eastAsia" w:ascii="Times New Roman" w:hAnsi="Times New Roman" w:eastAsia="仿宋_GB2312" w:cs="Times New Roman"/>
          <w:sz w:val="32"/>
          <w:szCs w:val="36"/>
          <w:lang w:val="en-US" w:eastAsia="zh-CN"/>
        </w:rPr>
        <w:t>6</w:t>
      </w:r>
      <w:r>
        <w:rPr>
          <w:rFonts w:hint="eastAsia" w:ascii="Times New Roman" w:hAnsi="Times New Roman" w:eastAsia="仿宋_GB2312" w:cs="Times New Roman"/>
          <w:sz w:val="32"/>
          <w:szCs w:val="36"/>
        </w:rPr>
        <w:t>年</w:t>
      </w:r>
      <w:r>
        <w:rPr>
          <w:rFonts w:hint="eastAsia" w:ascii="Times New Roman" w:hAnsi="Times New Roman" w:eastAsia="仿宋_GB2312" w:cs="Times New Roman"/>
          <w:sz w:val="32"/>
          <w:szCs w:val="36"/>
          <w:lang w:val="en-US" w:eastAsia="zh-CN"/>
        </w:rPr>
        <w:t>1</w:t>
      </w:r>
      <w:r>
        <w:rPr>
          <w:rFonts w:hint="eastAsia" w:ascii="Times New Roman" w:hAnsi="Times New Roman" w:eastAsia="仿宋_GB2312" w:cs="Times New Roman"/>
          <w:sz w:val="32"/>
          <w:szCs w:val="36"/>
        </w:rPr>
        <w:t>月</w:t>
      </w:r>
      <w:r>
        <w:rPr>
          <w:rFonts w:hint="eastAsia" w:ascii="Times New Roman" w:hAnsi="Times New Roman" w:eastAsia="仿宋_GB2312" w:cs="Times New Roman"/>
          <w:sz w:val="32"/>
          <w:szCs w:val="36"/>
          <w:lang w:val="en-US" w:eastAsia="zh-CN"/>
        </w:rPr>
        <w:t>8</w:t>
      </w:r>
      <w:bookmarkStart w:id="0" w:name="_GoBack"/>
      <w:bookmarkEnd w:id="0"/>
      <w:r>
        <w:rPr>
          <w:rFonts w:hint="eastAsia" w:ascii="Times New Roman" w:hAnsi="Times New Roman" w:eastAsia="仿宋_GB2312" w:cs="Times New Roman"/>
          <w:sz w:val="32"/>
          <w:szCs w:val="36"/>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9E2473-F489-4BA8-8FAD-B67356E10D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embedRegular r:id="rId2" w:fontKey="{166699B0-2210-4F87-90EC-82D814993EB4}"/>
  </w:font>
  <w:font w:name="仿宋_GB2312">
    <w:altName w:val="仿宋"/>
    <w:panose1 w:val="02010609030101010101"/>
    <w:charset w:val="86"/>
    <w:family w:val="modern"/>
    <w:pitch w:val="default"/>
    <w:sig w:usb0="00000000" w:usb1="00000000" w:usb2="00000000" w:usb3="00000000" w:csb0="00040000" w:csb1="00000000"/>
    <w:embedRegular r:id="rId3" w:fontKey="{FB2A08F8-06D1-42A4-9C28-705A12D00BED}"/>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6D8"/>
    <w:rsid w:val="000025F6"/>
    <w:rsid w:val="00011D31"/>
    <w:rsid w:val="00012A6D"/>
    <w:rsid w:val="00040CA0"/>
    <w:rsid w:val="00043BF5"/>
    <w:rsid w:val="00045B5A"/>
    <w:rsid w:val="0005373B"/>
    <w:rsid w:val="0006424C"/>
    <w:rsid w:val="00065968"/>
    <w:rsid w:val="000701E6"/>
    <w:rsid w:val="000744C2"/>
    <w:rsid w:val="00074D57"/>
    <w:rsid w:val="00076325"/>
    <w:rsid w:val="000816AB"/>
    <w:rsid w:val="000973BF"/>
    <w:rsid w:val="00097626"/>
    <w:rsid w:val="000A241A"/>
    <w:rsid w:val="000B5381"/>
    <w:rsid w:val="000C17F6"/>
    <w:rsid w:val="000D162B"/>
    <w:rsid w:val="000D6BEC"/>
    <w:rsid w:val="000E61D6"/>
    <w:rsid w:val="000F1271"/>
    <w:rsid w:val="000F1AFC"/>
    <w:rsid w:val="00100AB7"/>
    <w:rsid w:val="001027CC"/>
    <w:rsid w:val="00104720"/>
    <w:rsid w:val="00107094"/>
    <w:rsid w:val="00121538"/>
    <w:rsid w:val="00125D66"/>
    <w:rsid w:val="0013511B"/>
    <w:rsid w:val="0014405A"/>
    <w:rsid w:val="0016409D"/>
    <w:rsid w:val="00166D63"/>
    <w:rsid w:val="00175A27"/>
    <w:rsid w:val="0018575E"/>
    <w:rsid w:val="00193C0D"/>
    <w:rsid w:val="001A715A"/>
    <w:rsid w:val="001B130E"/>
    <w:rsid w:val="001B47D6"/>
    <w:rsid w:val="001C025E"/>
    <w:rsid w:val="001C6074"/>
    <w:rsid w:val="001C7B54"/>
    <w:rsid w:val="001D2D65"/>
    <w:rsid w:val="001E217F"/>
    <w:rsid w:val="001E541C"/>
    <w:rsid w:val="001F3DC3"/>
    <w:rsid w:val="0020505F"/>
    <w:rsid w:val="00217195"/>
    <w:rsid w:val="00221660"/>
    <w:rsid w:val="0023499B"/>
    <w:rsid w:val="0025031E"/>
    <w:rsid w:val="00267A7D"/>
    <w:rsid w:val="002705F7"/>
    <w:rsid w:val="0027309D"/>
    <w:rsid w:val="00281F88"/>
    <w:rsid w:val="00285031"/>
    <w:rsid w:val="002852A3"/>
    <w:rsid w:val="002857FA"/>
    <w:rsid w:val="00295037"/>
    <w:rsid w:val="002B1D30"/>
    <w:rsid w:val="002C5138"/>
    <w:rsid w:val="002D18CF"/>
    <w:rsid w:val="002E68A0"/>
    <w:rsid w:val="002F193D"/>
    <w:rsid w:val="002F4C75"/>
    <w:rsid w:val="002F612B"/>
    <w:rsid w:val="00302529"/>
    <w:rsid w:val="00322710"/>
    <w:rsid w:val="00322FE7"/>
    <w:rsid w:val="00325E2A"/>
    <w:rsid w:val="00335A84"/>
    <w:rsid w:val="00363100"/>
    <w:rsid w:val="00377F34"/>
    <w:rsid w:val="00396C21"/>
    <w:rsid w:val="00397975"/>
    <w:rsid w:val="003A7229"/>
    <w:rsid w:val="003B0528"/>
    <w:rsid w:val="003B2595"/>
    <w:rsid w:val="003B3025"/>
    <w:rsid w:val="003C1EC8"/>
    <w:rsid w:val="003C639C"/>
    <w:rsid w:val="003D4B5B"/>
    <w:rsid w:val="003F45EF"/>
    <w:rsid w:val="003F59FE"/>
    <w:rsid w:val="0040068E"/>
    <w:rsid w:val="00402822"/>
    <w:rsid w:val="00403E3B"/>
    <w:rsid w:val="00405457"/>
    <w:rsid w:val="00412CB3"/>
    <w:rsid w:val="00413BA3"/>
    <w:rsid w:val="004146FA"/>
    <w:rsid w:val="00426F6C"/>
    <w:rsid w:val="004373D9"/>
    <w:rsid w:val="0045043D"/>
    <w:rsid w:val="00453101"/>
    <w:rsid w:val="004540A9"/>
    <w:rsid w:val="00455802"/>
    <w:rsid w:val="00461014"/>
    <w:rsid w:val="004672F2"/>
    <w:rsid w:val="00475161"/>
    <w:rsid w:val="00496BA7"/>
    <w:rsid w:val="004A062F"/>
    <w:rsid w:val="004A1C74"/>
    <w:rsid w:val="004A2728"/>
    <w:rsid w:val="004A3601"/>
    <w:rsid w:val="004B5C28"/>
    <w:rsid w:val="004B69ED"/>
    <w:rsid w:val="004C3A8A"/>
    <w:rsid w:val="004D6492"/>
    <w:rsid w:val="004F085C"/>
    <w:rsid w:val="0052279E"/>
    <w:rsid w:val="00532F54"/>
    <w:rsid w:val="00533093"/>
    <w:rsid w:val="00560D80"/>
    <w:rsid w:val="00582A17"/>
    <w:rsid w:val="0058496A"/>
    <w:rsid w:val="00585A8F"/>
    <w:rsid w:val="005A70DD"/>
    <w:rsid w:val="005B296B"/>
    <w:rsid w:val="005C4194"/>
    <w:rsid w:val="005C49C4"/>
    <w:rsid w:val="005C49C7"/>
    <w:rsid w:val="005D49E0"/>
    <w:rsid w:val="00601479"/>
    <w:rsid w:val="00601C95"/>
    <w:rsid w:val="006156CB"/>
    <w:rsid w:val="006171A3"/>
    <w:rsid w:val="006202CD"/>
    <w:rsid w:val="00621708"/>
    <w:rsid w:val="00631EB8"/>
    <w:rsid w:val="00637FE5"/>
    <w:rsid w:val="00666279"/>
    <w:rsid w:val="00671A3B"/>
    <w:rsid w:val="00671BE8"/>
    <w:rsid w:val="006802AF"/>
    <w:rsid w:val="006839E8"/>
    <w:rsid w:val="00686A47"/>
    <w:rsid w:val="006B38DE"/>
    <w:rsid w:val="006C0D9D"/>
    <w:rsid w:val="006C7056"/>
    <w:rsid w:val="006D1F87"/>
    <w:rsid w:val="006F6029"/>
    <w:rsid w:val="006F7139"/>
    <w:rsid w:val="00702A6E"/>
    <w:rsid w:val="00704801"/>
    <w:rsid w:val="007054F2"/>
    <w:rsid w:val="00710D82"/>
    <w:rsid w:val="00727E96"/>
    <w:rsid w:val="00730679"/>
    <w:rsid w:val="0073649C"/>
    <w:rsid w:val="0074738D"/>
    <w:rsid w:val="007510D1"/>
    <w:rsid w:val="00761C7B"/>
    <w:rsid w:val="007651B3"/>
    <w:rsid w:val="00772E8C"/>
    <w:rsid w:val="00780302"/>
    <w:rsid w:val="0078182D"/>
    <w:rsid w:val="007C0682"/>
    <w:rsid w:val="007C69F6"/>
    <w:rsid w:val="007F1F98"/>
    <w:rsid w:val="007F78DD"/>
    <w:rsid w:val="0080521A"/>
    <w:rsid w:val="008170DD"/>
    <w:rsid w:val="008209C1"/>
    <w:rsid w:val="00822263"/>
    <w:rsid w:val="00823456"/>
    <w:rsid w:val="008275BE"/>
    <w:rsid w:val="008309C1"/>
    <w:rsid w:val="008359C5"/>
    <w:rsid w:val="00840844"/>
    <w:rsid w:val="00842B93"/>
    <w:rsid w:val="00846B9C"/>
    <w:rsid w:val="00854144"/>
    <w:rsid w:val="00856E40"/>
    <w:rsid w:val="00867415"/>
    <w:rsid w:val="0087029A"/>
    <w:rsid w:val="00873776"/>
    <w:rsid w:val="008821F5"/>
    <w:rsid w:val="008868D7"/>
    <w:rsid w:val="0089414E"/>
    <w:rsid w:val="008A2D2F"/>
    <w:rsid w:val="008A34F3"/>
    <w:rsid w:val="008E1FCA"/>
    <w:rsid w:val="008E5D7F"/>
    <w:rsid w:val="008E6029"/>
    <w:rsid w:val="008E6C2A"/>
    <w:rsid w:val="008F335C"/>
    <w:rsid w:val="008F7B98"/>
    <w:rsid w:val="00900319"/>
    <w:rsid w:val="00900604"/>
    <w:rsid w:val="009009DE"/>
    <w:rsid w:val="00902D71"/>
    <w:rsid w:val="009048AE"/>
    <w:rsid w:val="0091236A"/>
    <w:rsid w:val="00927AB4"/>
    <w:rsid w:val="00943289"/>
    <w:rsid w:val="00952CBB"/>
    <w:rsid w:val="009649C1"/>
    <w:rsid w:val="00965DBD"/>
    <w:rsid w:val="00976162"/>
    <w:rsid w:val="009806CC"/>
    <w:rsid w:val="009A6C75"/>
    <w:rsid w:val="009B29F1"/>
    <w:rsid w:val="009C4CBA"/>
    <w:rsid w:val="009C5F4D"/>
    <w:rsid w:val="009D062D"/>
    <w:rsid w:val="009D19AC"/>
    <w:rsid w:val="009D3BEB"/>
    <w:rsid w:val="009D5AD9"/>
    <w:rsid w:val="009E1E7E"/>
    <w:rsid w:val="009F7B2F"/>
    <w:rsid w:val="00A14432"/>
    <w:rsid w:val="00A33911"/>
    <w:rsid w:val="00A366D8"/>
    <w:rsid w:val="00A36D2C"/>
    <w:rsid w:val="00A65234"/>
    <w:rsid w:val="00A72592"/>
    <w:rsid w:val="00A8379C"/>
    <w:rsid w:val="00A87877"/>
    <w:rsid w:val="00A96A51"/>
    <w:rsid w:val="00AA1E50"/>
    <w:rsid w:val="00AA34D8"/>
    <w:rsid w:val="00AA47B9"/>
    <w:rsid w:val="00AB091B"/>
    <w:rsid w:val="00AB5D38"/>
    <w:rsid w:val="00AB6B44"/>
    <w:rsid w:val="00AD2554"/>
    <w:rsid w:val="00AD42A8"/>
    <w:rsid w:val="00AD445C"/>
    <w:rsid w:val="00B00A07"/>
    <w:rsid w:val="00B1427E"/>
    <w:rsid w:val="00B32D99"/>
    <w:rsid w:val="00B55381"/>
    <w:rsid w:val="00B56AA5"/>
    <w:rsid w:val="00B7288F"/>
    <w:rsid w:val="00B74064"/>
    <w:rsid w:val="00B74310"/>
    <w:rsid w:val="00B804DE"/>
    <w:rsid w:val="00B9345F"/>
    <w:rsid w:val="00B96523"/>
    <w:rsid w:val="00B97B46"/>
    <w:rsid w:val="00BA01D5"/>
    <w:rsid w:val="00BA08A5"/>
    <w:rsid w:val="00BA4C83"/>
    <w:rsid w:val="00BB39ED"/>
    <w:rsid w:val="00BC2AA8"/>
    <w:rsid w:val="00BF4450"/>
    <w:rsid w:val="00C10774"/>
    <w:rsid w:val="00C22E45"/>
    <w:rsid w:val="00C33798"/>
    <w:rsid w:val="00C53A18"/>
    <w:rsid w:val="00C55DDF"/>
    <w:rsid w:val="00C563F8"/>
    <w:rsid w:val="00C63123"/>
    <w:rsid w:val="00C64181"/>
    <w:rsid w:val="00C646DD"/>
    <w:rsid w:val="00C664AD"/>
    <w:rsid w:val="00C66695"/>
    <w:rsid w:val="00C71BE6"/>
    <w:rsid w:val="00C93CDC"/>
    <w:rsid w:val="00C96D2F"/>
    <w:rsid w:val="00CC0722"/>
    <w:rsid w:val="00CC2FEC"/>
    <w:rsid w:val="00CC3A18"/>
    <w:rsid w:val="00CC558F"/>
    <w:rsid w:val="00CD3B14"/>
    <w:rsid w:val="00CE63ED"/>
    <w:rsid w:val="00D06227"/>
    <w:rsid w:val="00D25161"/>
    <w:rsid w:val="00D26AEA"/>
    <w:rsid w:val="00D30AB2"/>
    <w:rsid w:val="00D45A9B"/>
    <w:rsid w:val="00D57E67"/>
    <w:rsid w:val="00D6278B"/>
    <w:rsid w:val="00D64C79"/>
    <w:rsid w:val="00D73ADD"/>
    <w:rsid w:val="00D75C7D"/>
    <w:rsid w:val="00D86515"/>
    <w:rsid w:val="00DB3ABA"/>
    <w:rsid w:val="00DB5775"/>
    <w:rsid w:val="00DC00D3"/>
    <w:rsid w:val="00DC0927"/>
    <w:rsid w:val="00DC1C51"/>
    <w:rsid w:val="00DD013C"/>
    <w:rsid w:val="00DD05E2"/>
    <w:rsid w:val="00DE0337"/>
    <w:rsid w:val="00DE0FA0"/>
    <w:rsid w:val="00DE25B3"/>
    <w:rsid w:val="00DE2897"/>
    <w:rsid w:val="00DF0769"/>
    <w:rsid w:val="00DF70C8"/>
    <w:rsid w:val="00E32C6C"/>
    <w:rsid w:val="00E36343"/>
    <w:rsid w:val="00E52893"/>
    <w:rsid w:val="00E53F25"/>
    <w:rsid w:val="00E61AF3"/>
    <w:rsid w:val="00E63A82"/>
    <w:rsid w:val="00E768EA"/>
    <w:rsid w:val="00E77B07"/>
    <w:rsid w:val="00E8011A"/>
    <w:rsid w:val="00E94899"/>
    <w:rsid w:val="00E97E07"/>
    <w:rsid w:val="00EA7DF8"/>
    <w:rsid w:val="00EB1C17"/>
    <w:rsid w:val="00EB467F"/>
    <w:rsid w:val="00EB5B84"/>
    <w:rsid w:val="00EC01FB"/>
    <w:rsid w:val="00EC0973"/>
    <w:rsid w:val="00EC2F39"/>
    <w:rsid w:val="00EE161C"/>
    <w:rsid w:val="00EE6827"/>
    <w:rsid w:val="00F03DD6"/>
    <w:rsid w:val="00F12D7B"/>
    <w:rsid w:val="00F25083"/>
    <w:rsid w:val="00F25ECE"/>
    <w:rsid w:val="00F2668C"/>
    <w:rsid w:val="00F32005"/>
    <w:rsid w:val="00F53947"/>
    <w:rsid w:val="00F74C72"/>
    <w:rsid w:val="00F7560C"/>
    <w:rsid w:val="00F8037E"/>
    <w:rsid w:val="00F810BD"/>
    <w:rsid w:val="00F82E25"/>
    <w:rsid w:val="00FA34E5"/>
    <w:rsid w:val="00FC0B10"/>
    <w:rsid w:val="00FC1000"/>
    <w:rsid w:val="00FC3751"/>
    <w:rsid w:val="00FD327D"/>
    <w:rsid w:val="00FD502C"/>
    <w:rsid w:val="00FD66D8"/>
    <w:rsid w:val="031C5EC0"/>
    <w:rsid w:val="05CA3EA8"/>
    <w:rsid w:val="05EC0FC1"/>
    <w:rsid w:val="087F43B6"/>
    <w:rsid w:val="08E41D65"/>
    <w:rsid w:val="0C1E506F"/>
    <w:rsid w:val="0E963869"/>
    <w:rsid w:val="12EC1F42"/>
    <w:rsid w:val="13FC10EE"/>
    <w:rsid w:val="1CF52C8F"/>
    <w:rsid w:val="1FD45DD8"/>
    <w:rsid w:val="2A3967D5"/>
    <w:rsid w:val="2BB32133"/>
    <w:rsid w:val="34513F86"/>
    <w:rsid w:val="389605C2"/>
    <w:rsid w:val="38FA3D5E"/>
    <w:rsid w:val="43072B21"/>
    <w:rsid w:val="4D4E5CCB"/>
    <w:rsid w:val="57D460CD"/>
    <w:rsid w:val="58B6673C"/>
    <w:rsid w:val="625E79E8"/>
    <w:rsid w:val="6C2D63A6"/>
    <w:rsid w:val="6C7C2B64"/>
    <w:rsid w:val="6CA4030D"/>
    <w:rsid w:val="6EA6211A"/>
    <w:rsid w:val="76700D5C"/>
    <w:rsid w:val="7BF95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kern w:val="2"/>
      <w:sz w:val="18"/>
      <w:szCs w:val="18"/>
    </w:rPr>
  </w:style>
  <w:style w:type="character" w:customStyle="1" w:styleId="7">
    <w:name w:val="页脚 字符"/>
    <w:basedOn w:val="5"/>
    <w:link w:val="2"/>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1667</Words>
  <Characters>1686</Characters>
  <Lines>12</Lines>
  <Paragraphs>3</Paragraphs>
  <TotalTime>16</TotalTime>
  <ScaleCrop>false</ScaleCrop>
  <LinksUpToDate>false</LinksUpToDate>
  <CharactersWithSpaces>1716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2024-12-24T08:29:00Z</dcterms:created>
  <dc:creator>郭琳琳</dc:creator>
  <cp:lastModifiedBy>齐天大圣</cp:lastModifiedBy>
  <cp:lastPrinted>2024-12-29T23:40:00Z</cp:lastPrinted>
  <dcterms:modified xsi:type="dcterms:W3CDTF">2026-01-08T13:33:51Z</dcterms:modified>
  <cp:revision>337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eyJoZGlkIjoiYjFhNDlkMjE4ZWIxZjdhYjNiZTZkNzRhMzQ2Nzg0MDUiLCJ1c2VySWQiOiI1ODEwMzE4NTEifQ==</vt:lpwstr>
  </property>
  <property fmtid="{D5CDD505-2E9C-101B-9397-08002B2CF9AE}" pid="3" name="KSOProductBuildVer">
    <vt:lpwstr>2052-12.1.0.24034</vt:lpwstr>
  </property>
  <property fmtid="{D5CDD505-2E9C-101B-9397-08002B2CF9AE}" pid="4" name="ICV">
    <vt:lpwstr>E6097750CF5446ABA91C193680D245E2_13</vt:lpwstr>
  </property>
</Properties>
</file>