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6E60C">
      <w:pPr>
        <w:widowControl/>
        <w:jc w:val="center"/>
        <w:rPr>
          <w:rFonts w:hint="eastAsia" w:ascii="方正小标宋简体" w:hAnsi="黑体" w:eastAsia="方正小标宋简体" w:cs="仿宋_GB2312"/>
          <w:sz w:val="44"/>
          <w:szCs w:val="44"/>
        </w:rPr>
      </w:pPr>
      <w:bookmarkStart w:id="0" w:name="OLE_LINK1"/>
      <w:bookmarkStart w:id="1" w:name="OLE_LINK2"/>
      <w:r>
        <w:rPr>
          <w:rFonts w:hint="eastAsia" w:ascii="方正小标宋简体" w:hAnsi="黑体" w:eastAsia="方正小标宋简体" w:cs="仿宋_GB2312"/>
          <w:sz w:val="44"/>
          <w:szCs w:val="44"/>
        </w:rPr>
        <w:t>哈尔滨工程大学教材</w:t>
      </w:r>
      <w:r>
        <w:rPr>
          <w:rFonts w:hint="eastAsia" w:ascii="方正小标宋简体" w:hAnsi="黑体" w:eastAsia="方正小标宋简体" w:cs="仿宋_GB2312"/>
          <w:sz w:val="44"/>
          <w:szCs w:val="44"/>
          <w:lang w:val="en-US" w:eastAsia="zh-CN"/>
        </w:rPr>
        <w:t>选用</w:t>
      </w:r>
      <w:r>
        <w:rPr>
          <w:rFonts w:hint="eastAsia" w:ascii="方正小标宋简体" w:hAnsi="黑体" w:eastAsia="方正小标宋简体" w:cs="仿宋_GB2312"/>
          <w:sz w:val="44"/>
          <w:szCs w:val="44"/>
        </w:rPr>
        <w:t>审批表</w:t>
      </w:r>
    </w:p>
    <w:p w14:paraId="1B6C7735">
      <w:pPr>
        <w:widowControl/>
        <w:jc w:val="center"/>
        <w:rPr>
          <w:rFonts w:hint="eastAsia" w:ascii="方正小标宋简体" w:hAnsi="黑体" w:eastAsia="方正小标宋简体" w:cs="仿宋_GB2312"/>
          <w:sz w:val="44"/>
          <w:szCs w:val="44"/>
        </w:rPr>
      </w:pPr>
    </w:p>
    <w:bookmarkEnd w:id="0"/>
    <w:bookmarkEnd w:id="1"/>
    <w:p w14:paraId="5DA6C6B8">
      <w:pPr>
        <w:widowControl/>
        <w:jc w:val="center"/>
        <w:rPr>
          <w:rFonts w:ascii="Times New Roman" w:hAnsi="Times New Roman" w:eastAsia="黑体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黑体"/>
          <w:color w:val="000000"/>
          <w:kern w:val="0"/>
          <w:sz w:val="32"/>
          <w:szCs w:val="32"/>
          <w:lang w:bidi="ar"/>
        </w:rPr>
        <w:t>一、教材基本情况</w:t>
      </w:r>
    </w:p>
    <w:tbl>
      <w:tblPr>
        <w:tblStyle w:val="4"/>
        <w:tblW w:w="100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0"/>
        <w:gridCol w:w="4093"/>
        <w:gridCol w:w="1543"/>
        <w:gridCol w:w="2363"/>
      </w:tblGrid>
      <w:tr w14:paraId="4E177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050" w:type="dxa"/>
            <w:shd w:val="clear" w:color="auto" w:fill="auto"/>
            <w:vAlign w:val="center"/>
          </w:tcPr>
          <w:p w14:paraId="2CF54AB3"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教材名称</w:t>
            </w:r>
          </w:p>
        </w:tc>
        <w:tc>
          <w:tcPr>
            <w:tcW w:w="7999" w:type="dxa"/>
            <w:gridSpan w:val="3"/>
            <w:shd w:val="clear" w:color="auto" w:fill="auto"/>
            <w:vAlign w:val="center"/>
          </w:tcPr>
          <w:p w14:paraId="2D8E7B28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08240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050" w:type="dxa"/>
            <w:shd w:val="clear" w:color="auto" w:fill="auto"/>
            <w:vAlign w:val="center"/>
          </w:tcPr>
          <w:p w14:paraId="781423CF"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教材</w:t>
            </w: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形式</w:t>
            </w:r>
          </w:p>
        </w:tc>
        <w:tc>
          <w:tcPr>
            <w:tcW w:w="7999" w:type="dxa"/>
            <w:gridSpan w:val="3"/>
            <w:shd w:val="clear" w:color="auto" w:fill="auto"/>
            <w:vAlign w:val="center"/>
          </w:tcPr>
          <w:p w14:paraId="5C140C2D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纸质教材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数字教材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纸质教材带数字资源</w:t>
            </w:r>
          </w:p>
        </w:tc>
      </w:tr>
      <w:tr w14:paraId="7AF96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05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2BDABB9"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出版单位</w:t>
            </w:r>
          </w:p>
        </w:tc>
        <w:tc>
          <w:tcPr>
            <w:tcW w:w="40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719307">
            <w:pPr>
              <w:widowControl/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2F91057">
            <w:pPr>
              <w:widowControl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出版及</w:t>
            </w:r>
          </w:p>
          <w:p w14:paraId="4D223D92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再版</w:t>
            </w: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时间</w:t>
            </w:r>
          </w:p>
        </w:tc>
        <w:tc>
          <w:tcPr>
            <w:tcW w:w="236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5A0F590">
            <w:pPr>
              <w:widowControl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71E48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050" w:type="dxa"/>
            <w:shd w:val="clear" w:color="auto" w:fill="auto"/>
            <w:vAlign w:val="center"/>
          </w:tcPr>
          <w:p w14:paraId="38262C05"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适用课程</w:t>
            </w:r>
          </w:p>
          <w:p w14:paraId="4C2D33BB"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及编号</w:t>
            </w:r>
          </w:p>
        </w:tc>
        <w:tc>
          <w:tcPr>
            <w:tcW w:w="4093" w:type="dxa"/>
            <w:shd w:val="clear" w:color="auto" w:fill="auto"/>
            <w:vAlign w:val="center"/>
          </w:tcPr>
          <w:p w14:paraId="7D2666EB">
            <w:pPr>
              <w:widowControl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43" w:type="dxa"/>
            <w:shd w:val="clear" w:color="auto" w:fill="auto"/>
            <w:vAlign w:val="center"/>
          </w:tcPr>
          <w:p w14:paraId="45269C43">
            <w:pPr>
              <w:widowControl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学时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2C22DE5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14:paraId="4746D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050" w:type="dxa"/>
            <w:shd w:val="clear" w:color="auto" w:fill="auto"/>
            <w:vAlign w:val="center"/>
          </w:tcPr>
          <w:p w14:paraId="5C41263A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教材使用层次</w:t>
            </w:r>
          </w:p>
        </w:tc>
        <w:tc>
          <w:tcPr>
            <w:tcW w:w="4093" w:type="dxa"/>
            <w:shd w:val="clear" w:color="auto" w:fill="auto"/>
            <w:vAlign w:val="center"/>
          </w:tcPr>
          <w:p w14:paraId="44E5EA8A">
            <w:pPr>
              <w:widowControl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sym w:font="Wingdings 2" w:char="0052"/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本科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研究生 </w:t>
            </w:r>
            <w:r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1543" w:type="dxa"/>
            <w:shd w:val="clear" w:color="auto" w:fill="auto"/>
            <w:vAlign w:val="center"/>
          </w:tcPr>
          <w:p w14:paraId="5CA617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学校自编</w:t>
            </w:r>
          </w:p>
          <w:p w14:paraId="16F55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教材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6FB5D374"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是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否</w:t>
            </w:r>
          </w:p>
        </w:tc>
      </w:tr>
    </w:tbl>
    <w:p w14:paraId="5D4788DA">
      <w:pPr>
        <w:widowControl/>
        <w:jc w:val="center"/>
        <w:rPr>
          <w:rFonts w:hint="eastAsia" w:ascii="Times New Roman" w:hAnsi="Times New Roman" w:eastAsia="黑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黑体"/>
          <w:color w:val="000000"/>
          <w:kern w:val="0"/>
          <w:sz w:val="32"/>
          <w:szCs w:val="32"/>
          <w:lang w:val="en-US" w:eastAsia="zh-CN" w:bidi="ar"/>
        </w:rPr>
        <w:t>二</w:t>
      </w:r>
      <w:r>
        <w:rPr>
          <w:rFonts w:ascii="Times New Roman" w:hAnsi="Times New Roman" w:eastAsia="黑体"/>
          <w:color w:val="000000"/>
          <w:kern w:val="0"/>
          <w:sz w:val="32"/>
          <w:szCs w:val="32"/>
          <w:lang w:bidi="ar"/>
        </w:rPr>
        <w:t>、</w:t>
      </w:r>
      <w:r>
        <w:rPr>
          <w:rFonts w:hint="eastAsia" w:ascii="Times New Roman" w:hAnsi="Times New Roman" w:eastAsia="黑体"/>
          <w:color w:val="000000"/>
          <w:kern w:val="0"/>
          <w:sz w:val="32"/>
          <w:szCs w:val="32"/>
          <w:lang w:bidi="ar"/>
        </w:rPr>
        <w:t>自查评价</w:t>
      </w:r>
    </w:p>
    <w:tbl>
      <w:tblPr>
        <w:tblStyle w:val="5"/>
        <w:tblW w:w="9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9"/>
      </w:tblGrid>
      <w:tr w14:paraId="4AD32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69" w:type="dxa"/>
          </w:tcPr>
          <w:p w14:paraId="4ACCC058">
            <w:pPr>
              <w:widowControl/>
              <w:spacing w:line="420" w:lineRule="exact"/>
              <w:ind w:firstLine="480" w:firstLineChars="200"/>
              <w:rPr>
                <w:rFonts w:ascii="Times New Roman" w:hAnsi="Times New Roman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经自查，本教材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政治方向与价值导向正确，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符合社会主义核心价值观的要求；教材内容紧扣学科前沿动态和核心知识体系，逻辑清晰、层次分明，能够满足课程教学需要，符合教育教学规律和人才培养规律。</w:t>
            </w:r>
          </w:p>
          <w:p w14:paraId="24B28783">
            <w:pPr>
              <w:widowControl/>
              <w:spacing w:line="360" w:lineRule="exact"/>
              <w:ind w:firstLine="480" w:firstLineChars="200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</w:p>
          <w:p w14:paraId="07C59895">
            <w:pPr>
              <w:widowControl/>
              <w:wordWrap w:val="0"/>
              <w:spacing w:line="360" w:lineRule="exact"/>
              <w:ind w:firstLine="480" w:firstLineChars="200"/>
              <w:jc w:val="right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</w:p>
          <w:p w14:paraId="483F8381">
            <w:pPr>
              <w:widowControl/>
              <w:wordWrap/>
              <w:spacing w:line="360" w:lineRule="exact"/>
              <w:ind w:firstLine="480" w:firstLineChars="200"/>
              <w:jc w:val="right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</w:p>
          <w:p w14:paraId="6BB957EC">
            <w:pPr>
              <w:widowControl/>
              <w:wordWrap/>
              <w:spacing w:line="360" w:lineRule="exact"/>
              <w:ind w:firstLine="480" w:firstLineChars="200"/>
              <w:jc w:val="right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</w:p>
          <w:p w14:paraId="371B369F">
            <w:pPr>
              <w:widowControl/>
              <w:wordWrap w:val="0"/>
              <w:spacing w:line="360" w:lineRule="exact"/>
              <w:ind w:firstLine="480" w:firstLineChars="200"/>
              <w:jc w:val="right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</w:p>
          <w:p w14:paraId="7CCC0093">
            <w:pPr>
              <w:widowControl/>
              <w:wordWrap w:val="0"/>
              <w:spacing w:line="360" w:lineRule="exact"/>
              <w:ind w:firstLine="480" w:firstLineChars="200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 w:bidi="ar"/>
              </w:rPr>
              <w:t xml:space="preserve">        课程负责人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 xml:space="preserve">签字： </w:t>
            </w: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 xml:space="preserve">  年  月  日</w:t>
            </w: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 xml:space="preserve">                      </w:t>
            </w:r>
          </w:p>
          <w:p w14:paraId="747515D3">
            <w:pPr>
              <w:widowControl/>
              <w:wordWrap w:val="0"/>
              <w:spacing w:line="360" w:lineRule="exact"/>
              <w:ind w:firstLine="480" w:firstLineChars="200"/>
              <w:jc w:val="right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 xml:space="preserve">               </w:t>
            </w:r>
          </w:p>
        </w:tc>
      </w:tr>
    </w:tbl>
    <w:p w14:paraId="4899DAA6">
      <w:pPr>
        <w:widowControl/>
        <w:jc w:val="center"/>
        <w:rPr>
          <w:rFonts w:ascii="Times New Roman" w:hAnsi="Times New Roman" w:eastAsia="仿宋_GB2312" w:cs="仿宋_GB2312"/>
          <w:color w:val="000000"/>
          <w:kern w:val="0"/>
          <w:sz w:val="24"/>
          <w:lang w:bidi="ar"/>
        </w:rPr>
      </w:pPr>
      <w:r>
        <w:rPr>
          <w:rFonts w:ascii="Times New Roman" w:hAnsi="Times New Roman" w:eastAsia="仿宋_GB2312" w:cs="仿宋_GB2312"/>
          <w:color w:val="000000"/>
          <w:kern w:val="0"/>
          <w:sz w:val="24"/>
          <w:lang w:bidi="ar"/>
        </w:rPr>
        <w:br w:type="page"/>
      </w:r>
    </w:p>
    <w:p w14:paraId="50DC31BF">
      <w:pPr>
        <w:widowControl/>
        <w:jc w:val="center"/>
        <w:rPr>
          <w:rFonts w:ascii="Times New Roman" w:hAnsi="Times New Roman" w:eastAsia="黑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黑体"/>
          <w:color w:val="000000"/>
          <w:kern w:val="0"/>
          <w:sz w:val="32"/>
          <w:szCs w:val="32"/>
          <w:lang w:val="en-US" w:eastAsia="zh-CN" w:bidi="ar"/>
        </w:rPr>
        <w:t>三</w:t>
      </w:r>
      <w:r>
        <w:rPr>
          <w:rFonts w:ascii="Times New Roman" w:hAnsi="Times New Roman" w:eastAsia="黑体"/>
          <w:color w:val="000000"/>
          <w:kern w:val="0"/>
          <w:sz w:val="32"/>
          <w:szCs w:val="32"/>
          <w:lang w:bidi="ar"/>
        </w:rPr>
        <w:t>、审核意见</w:t>
      </w:r>
    </w:p>
    <w:tbl>
      <w:tblPr>
        <w:tblStyle w:val="4"/>
        <w:tblW w:w="9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223"/>
        <w:gridCol w:w="6325"/>
        <w:gridCol w:w="1378"/>
      </w:tblGrid>
      <w:tr w14:paraId="024C1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871" w:type="dxa"/>
            <w:vMerge w:val="restart"/>
            <w:shd w:val="clear" w:color="auto" w:fill="auto"/>
            <w:vAlign w:val="center"/>
          </w:tcPr>
          <w:p w14:paraId="77C0D374">
            <w:pPr>
              <w:widowControl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教学单位教材</w:t>
            </w:r>
          </w:p>
          <w:p w14:paraId="166358C0">
            <w:pPr>
              <w:widowControl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工作</w:t>
            </w:r>
          </w:p>
          <w:p w14:paraId="0444C3AB">
            <w:pPr>
              <w:widowControl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小组</w:t>
            </w:r>
          </w:p>
          <w:p w14:paraId="1DF0C725">
            <w:pPr>
              <w:widowControl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审核</w:t>
            </w:r>
          </w:p>
          <w:p w14:paraId="39149ADA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意见</w:t>
            </w:r>
          </w:p>
        </w:tc>
        <w:tc>
          <w:tcPr>
            <w:tcW w:w="1223" w:type="dxa"/>
            <w:shd w:val="clear" w:color="auto" w:fill="auto"/>
            <w:vAlign w:val="center"/>
          </w:tcPr>
          <w:p w14:paraId="278FB58C">
            <w:pPr>
              <w:widowControl/>
              <w:jc w:val="center"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一级指标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41DCC7BF">
            <w:pPr>
              <w:widowControl/>
              <w:jc w:val="center"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二级指标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1DA9486C">
            <w:pPr>
              <w:widowControl/>
              <w:jc w:val="center"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审核意见</w:t>
            </w:r>
          </w:p>
        </w:tc>
      </w:tr>
      <w:tr w14:paraId="3E1F2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3304F3A4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23" w:type="dxa"/>
            <w:vMerge w:val="restart"/>
            <w:shd w:val="clear" w:color="auto" w:fill="auto"/>
            <w:vAlign w:val="center"/>
          </w:tcPr>
          <w:p w14:paraId="6003AFEB"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 w:bidi="ar"/>
              </w:rPr>
              <w:t>思想性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4F446272">
            <w:pPr>
              <w:widowControl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价值导向正确：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 w:bidi="ar"/>
              </w:rPr>
              <w:t>政治方向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正确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eastAsia="zh-CN" w:bidi="ar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内容积极向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 w:bidi="ar"/>
              </w:rPr>
              <w:t>上，无传教渗透风险</w:t>
            </w:r>
            <w:bookmarkStart w:id="4" w:name="_GoBack"/>
            <w:bookmarkEnd w:id="4"/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 w:bidi="ar"/>
              </w:rPr>
              <w:t>，选文作者历史评价或社会形象正面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，无争议。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0D818D87">
            <w:pPr>
              <w:widowControl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□是 □否</w:t>
            </w:r>
          </w:p>
        </w:tc>
      </w:tr>
      <w:tr w14:paraId="277A9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59872494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23" w:type="dxa"/>
            <w:vMerge w:val="continue"/>
            <w:shd w:val="clear" w:color="auto" w:fill="auto"/>
            <w:vAlign w:val="center"/>
          </w:tcPr>
          <w:p w14:paraId="309336CE"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325" w:type="dxa"/>
            <w:shd w:val="clear" w:color="auto" w:fill="auto"/>
            <w:vAlign w:val="center"/>
          </w:tcPr>
          <w:p w14:paraId="1233CEE3">
            <w:pPr>
              <w:widowControl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意识形态风险：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教材中涉及敏感话题或不当言论，存在违反国家法律法规、方针政策的内容，价值导向与社会主义核心价值观存在偏差。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6894973B">
            <w:pPr>
              <w:widowControl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□有 □无</w:t>
            </w:r>
          </w:p>
        </w:tc>
      </w:tr>
      <w:tr w14:paraId="21549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0B5B1D5C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23" w:type="dxa"/>
            <w:vMerge w:val="restart"/>
            <w:shd w:val="clear" w:color="auto" w:fill="auto"/>
            <w:vAlign w:val="center"/>
          </w:tcPr>
          <w:p w14:paraId="41821050"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科学性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35B8A840">
            <w:pPr>
              <w:widowControl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内容准确无误：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知识内容准确，概念、原理、公式、数据等符合学科领域的科学共识和客观事实，无知识性错误或误导性信息。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081B7B44">
            <w:pPr>
              <w:widowControl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□是 □否</w:t>
            </w:r>
          </w:p>
        </w:tc>
      </w:tr>
      <w:tr w14:paraId="47DA7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4C485AC0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23" w:type="dxa"/>
            <w:vMerge w:val="continue"/>
            <w:shd w:val="clear" w:color="auto" w:fill="auto"/>
            <w:vAlign w:val="center"/>
          </w:tcPr>
          <w:p w14:paraId="0ECE43E1"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325" w:type="dxa"/>
            <w:shd w:val="clear" w:color="auto" w:fill="auto"/>
            <w:vAlign w:val="center"/>
          </w:tcPr>
          <w:p w14:paraId="1A0ED732">
            <w:pPr>
              <w:widowControl/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知识体系完整：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系统地呈现该学科方向的全貌，无重要知识点和学习内容遗漏。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46626571"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□是 □否</w:t>
            </w:r>
          </w:p>
        </w:tc>
      </w:tr>
      <w:tr w14:paraId="2A5BA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4A01DE78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23" w:type="dxa"/>
            <w:vMerge w:val="restart"/>
            <w:shd w:val="clear" w:color="auto" w:fill="auto"/>
            <w:vAlign w:val="center"/>
          </w:tcPr>
          <w:p w14:paraId="44C07F54"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先进性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27E19C46">
            <w:pPr>
              <w:widowControl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紧跟学科前沿：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反映相关学科最新科研进展，充分吸收学科、行业的新知识、新方法和新成果。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1534EC58">
            <w:pPr>
              <w:widowControl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□是 □否</w:t>
            </w:r>
          </w:p>
        </w:tc>
      </w:tr>
      <w:tr w14:paraId="0D627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6C6D6954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23" w:type="dxa"/>
            <w:vMerge w:val="continue"/>
            <w:shd w:val="clear" w:color="auto" w:fill="auto"/>
            <w:vAlign w:val="center"/>
          </w:tcPr>
          <w:p w14:paraId="3C6EB187"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325" w:type="dxa"/>
            <w:shd w:val="clear" w:color="auto" w:fill="auto"/>
            <w:vAlign w:val="center"/>
          </w:tcPr>
          <w:p w14:paraId="7D9D652D">
            <w:pPr>
              <w:widowControl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教学理念创新：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以学生为中心，融合信息化教学手段和案例式、项目式先进教学理念。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1A3F6716">
            <w:pPr>
              <w:widowControl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□是 □否</w:t>
            </w:r>
          </w:p>
        </w:tc>
      </w:tr>
      <w:tr w14:paraId="0E4D2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73DEB08B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23" w:type="dxa"/>
            <w:vMerge w:val="restart"/>
            <w:shd w:val="clear" w:color="auto" w:fill="auto"/>
            <w:vAlign w:val="center"/>
          </w:tcPr>
          <w:p w14:paraId="4127BB2F"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适用性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2C44C920">
            <w:pPr>
              <w:widowControl/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契合教学目标：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符合学校办学定位、人才培养目标和课程教学要求，能够促进教学目标达成。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65E49C4D">
            <w:pPr>
              <w:widowControl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是 □否</w:t>
            </w:r>
          </w:p>
        </w:tc>
      </w:tr>
      <w:tr w14:paraId="3ED0C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29DD93FB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23" w:type="dxa"/>
            <w:vMerge w:val="continue"/>
            <w:shd w:val="clear" w:color="auto" w:fill="auto"/>
            <w:vAlign w:val="center"/>
          </w:tcPr>
          <w:p w14:paraId="059744E9"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325" w:type="dxa"/>
            <w:shd w:val="clear" w:color="auto" w:fill="auto"/>
            <w:vAlign w:val="center"/>
          </w:tcPr>
          <w:p w14:paraId="123AEF98">
            <w:pPr>
              <w:widowControl/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适宜学生学习：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教材内容的难度和深度与学生的认知水平相匹配，能够引导学生主动参与学习过程。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0B05DDC5"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是 □否</w:t>
            </w:r>
          </w:p>
        </w:tc>
      </w:tr>
      <w:tr w14:paraId="1E5ED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63BA4F60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23" w:type="dxa"/>
            <w:vMerge w:val="continue"/>
            <w:shd w:val="clear" w:color="auto" w:fill="auto"/>
            <w:vAlign w:val="center"/>
          </w:tcPr>
          <w:p w14:paraId="662EDC42"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325" w:type="dxa"/>
            <w:shd w:val="clear" w:color="auto" w:fill="auto"/>
            <w:vAlign w:val="center"/>
          </w:tcPr>
          <w:p w14:paraId="2EC4CA30">
            <w:pPr>
              <w:widowControl/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适宜学生学习：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教材内容的难度和深度与学生的认知水平相匹配，能够引导学生主动参与学习过程。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4E8D50BA">
            <w:pPr>
              <w:widowControl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□是 □否</w:t>
            </w:r>
          </w:p>
        </w:tc>
      </w:tr>
      <w:tr w14:paraId="7A41D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6F2980AC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23" w:type="dxa"/>
            <w:vMerge w:val="restart"/>
            <w:shd w:val="clear" w:color="auto" w:fill="auto"/>
            <w:vAlign w:val="center"/>
          </w:tcPr>
          <w:p w14:paraId="263A37B4"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规范性</w:t>
            </w:r>
          </w:p>
        </w:tc>
        <w:tc>
          <w:tcPr>
            <w:tcW w:w="6325" w:type="dxa"/>
            <w:shd w:val="clear" w:color="auto" w:fill="auto"/>
            <w:vAlign w:val="center"/>
          </w:tcPr>
          <w:p w14:paraId="2277B98D">
            <w:pPr>
              <w:widowControl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bookmarkStart w:id="2" w:name="OLE_LINK4"/>
            <w:bookmarkStart w:id="3" w:name="OLE_LINK3"/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语言文字规范</w:t>
            </w:r>
            <w:bookmarkEnd w:id="2"/>
            <w:bookmarkEnd w:id="3"/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：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语言文字规范、准确、流畅，无错别字、语法错误等问题；使用的专业术语符合学科规范和行业标准。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661622CC">
            <w:pPr>
              <w:widowControl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□是 □否</w:t>
            </w:r>
          </w:p>
        </w:tc>
      </w:tr>
      <w:tr w14:paraId="01528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1CD27E24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23" w:type="dxa"/>
            <w:vMerge w:val="continue"/>
            <w:shd w:val="clear" w:color="auto" w:fill="auto"/>
            <w:vAlign w:val="center"/>
          </w:tcPr>
          <w:p w14:paraId="523DD988"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325" w:type="dxa"/>
            <w:shd w:val="clear" w:color="auto" w:fill="auto"/>
            <w:vAlign w:val="center"/>
          </w:tcPr>
          <w:p w14:paraId="29CF27ED">
            <w:pPr>
              <w:widowControl/>
              <w:rPr>
                <w:rFonts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000000"/>
                <w:kern w:val="0"/>
                <w:sz w:val="24"/>
                <w:lang w:bidi="ar"/>
              </w:rPr>
              <w:t>编印质量精良：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编排合理，版式美观、清晰，图文配合恰当，便于学生阅读和理解。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0B3B69B2">
            <w:pPr>
              <w:widowControl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□是 □否</w:t>
            </w:r>
          </w:p>
        </w:tc>
      </w:tr>
      <w:tr w14:paraId="3994D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871" w:type="dxa"/>
            <w:vMerge w:val="continue"/>
            <w:shd w:val="clear" w:color="auto" w:fill="auto"/>
            <w:vAlign w:val="center"/>
          </w:tcPr>
          <w:p w14:paraId="3535B273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926" w:type="dxa"/>
            <w:gridSpan w:val="3"/>
            <w:shd w:val="clear" w:color="auto" w:fill="auto"/>
          </w:tcPr>
          <w:p w14:paraId="7BB45BCD">
            <w:pPr>
              <w:widowControl/>
              <w:spacing w:line="400" w:lineRule="exact"/>
              <w:ind w:firstLine="480" w:firstLineChars="200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xxx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学院教材工作小组严格落实《哈尔滨工程大学教材管理办法》和《xxx学院教材管理规定细则》，对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 w:bidi="ar"/>
              </w:rPr>
              <w:t>所选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教材内容进行全面审核，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 w:bidi="ar"/>
              </w:rPr>
              <w:t>该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教材政治方向和价值导向正确、内容科学先进、满足人才培养需要，不存在思想性与学术性问题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eastAsia="zh-CN" w:bidi="ar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经集体充分讨论，审核结论为通过，同意使用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 w:bidi="ar"/>
              </w:rPr>
              <w:t>此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教材。</w:t>
            </w:r>
          </w:p>
          <w:p w14:paraId="6D7B79C3">
            <w:pPr>
              <w:widowControl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</w:p>
          <w:p w14:paraId="69003470">
            <w:pPr>
              <w:widowControl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</w:p>
          <w:p w14:paraId="16198AF3">
            <w:pPr>
              <w:widowControl/>
              <w:ind w:firstLine="2160" w:firstLineChars="900"/>
              <w:jc w:val="both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申报单位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教材工作小组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 w:bidi="ar"/>
              </w:rPr>
              <w:t>组长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签字：</w:t>
            </w:r>
          </w:p>
          <w:p w14:paraId="20FD5785">
            <w:pPr>
              <w:widowControl/>
              <w:ind w:firstLine="2160" w:firstLineChars="900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申报单位公章：</w:t>
            </w:r>
          </w:p>
        </w:tc>
      </w:tr>
    </w:tbl>
    <w:p w14:paraId="6B4CF6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51D"/>
    <w:rsid w:val="0004206F"/>
    <w:rsid w:val="00046ED3"/>
    <w:rsid w:val="000812FB"/>
    <w:rsid w:val="000F1428"/>
    <w:rsid w:val="00105061"/>
    <w:rsid w:val="001154CA"/>
    <w:rsid w:val="0018158F"/>
    <w:rsid w:val="001B0BD8"/>
    <w:rsid w:val="00264CD9"/>
    <w:rsid w:val="0027525C"/>
    <w:rsid w:val="00342F0D"/>
    <w:rsid w:val="00362B80"/>
    <w:rsid w:val="004047A2"/>
    <w:rsid w:val="004611E1"/>
    <w:rsid w:val="0052181D"/>
    <w:rsid w:val="00522CE3"/>
    <w:rsid w:val="00587661"/>
    <w:rsid w:val="005B4880"/>
    <w:rsid w:val="005F4B5C"/>
    <w:rsid w:val="00632655"/>
    <w:rsid w:val="00662E33"/>
    <w:rsid w:val="00664894"/>
    <w:rsid w:val="006A5259"/>
    <w:rsid w:val="006C375F"/>
    <w:rsid w:val="006D24CC"/>
    <w:rsid w:val="006F42C8"/>
    <w:rsid w:val="00700DF0"/>
    <w:rsid w:val="007121FA"/>
    <w:rsid w:val="00726813"/>
    <w:rsid w:val="00734305"/>
    <w:rsid w:val="0075250B"/>
    <w:rsid w:val="007B0F1F"/>
    <w:rsid w:val="007B61D4"/>
    <w:rsid w:val="007C12B4"/>
    <w:rsid w:val="007D7B06"/>
    <w:rsid w:val="007E528B"/>
    <w:rsid w:val="00804B29"/>
    <w:rsid w:val="0080749B"/>
    <w:rsid w:val="00815C00"/>
    <w:rsid w:val="00890146"/>
    <w:rsid w:val="008B0714"/>
    <w:rsid w:val="008B28FD"/>
    <w:rsid w:val="008B314B"/>
    <w:rsid w:val="008D3D15"/>
    <w:rsid w:val="008E6466"/>
    <w:rsid w:val="00915A4F"/>
    <w:rsid w:val="00924447"/>
    <w:rsid w:val="009479E3"/>
    <w:rsid w:val="00952A34"/>
    <w:rsid w:val="00976FF1"/>
    <w:rsid w:val="009E4618"/>
    <w:rsid w:val="00A6051D"/>
    <w:rsid w:val="00A865D2"/>
    <w:rsid w:val="00A960E3"/>
    <w:rsid w:val="00A970DD"/>
    <w:rsid w:val="00AA0821"/>
    <w:rsid w:val="00B3328E"/>
    <w:rsid w:val="00BF643C"/>
    <w:rsid w:val="00C0725B"/>
    <w:rsid w:val="00C62A5A"/>
    <w:rsid w:val="00C8237A"/>
    <w:rsid w:val="00C97197"/>
    <w:rsid w:val="00CA057C"/>
    <w:rsid w:val="00CD7146"/>
    <w:rsid w:val="00D10246"/>
    <w:rsid w:val="00D6236E"/>
    <w:rsid w:val="00D840A3"/>
    <w:rsid w:val="00DA7786"/>
    <w:rsid w:val="00DB4AAB"/>
    <w:rsid w:val="00DB5965"/>
    <w:rsid w:val="00E73E96"/>
    <w:rsid w:val="00F453CF"/>
    <w:rsid w:val="00F45E44"/>
    <w:rsid w:val="00F851AB"/>
    <w:rsid w:val="00F969B4"/>
    <w:rsid w:val="00F97ECB"/>
    <w:rsid w:val="00FA72D3"/>
    <w:rsid w:val="00FB2732"/>
    <w:rsid w:val="07DD313F"/>
    <w:rsid w:val="131555DD"/>
    <w:rsid w:val="242001D4"/>
    <w:rsid w:val="2C142E53"/>
    <w:rsid w:val="5CC45B20"/>
    <w:rsid w:val="5E0560C3"/>
    <w:rsid w:val="65490C5F"/>
    <w:rsid w:val="67170865"/>
    <w:rsid w:val="6E2466E9"/>
    <w:rsid w:val="71F628A2"/>
    <w:rsid w:val="75553AA8"/>
    <w:rsid w:val="7608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rFonts w:eastAsia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No Spacing"/>
    <w:qFormat/>
    <w:uiPriority w:val="1"/>
    <w:pPr>
      <w:widowControl w:val="0"/>
    </w:pPr>
    <w:rPr>
      <w:rFonts w:ascii="等线" w:hAnsi="等线" w:eastAsia="仿宋_GB2312" w:cs="Times New Roman"/>
      <w:kern w:val="2"/>
      <w:sz w:val="28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929</Words>
  <Characters>933</Characters>
  <Lines>12</Lines>
  <Paragraphs>3</Paragraphs>
  <TotalTime>48</TotalTime>
  <ScaleCrop>false</ScaleCrop>
  <LinksUpToDate>false</LinksUpToDate>
  <CharactersWithSpaces>1018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2025-01-07T08:05:00Z</dcterms:created>
  <dc:creator>王丽楠</dc:creator>
  <cp:lastModifiedBy>WPS_1715345717</cp:lastModifiedBy>
  <cp:lastPrinted>2025-11-25T01:51:17Z</cp:lastPrinted>
  <dcterms:modified xsi:type="dcterms:W3CDTF">2025-11-25T01:54:24Z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eyJoZGlkIjoiMmVjMjljYWJjMTUzODMzZDgxYzMzMTlmZWRhMDFmM2IiLCJ1c2VySWQiOiIxNTk4MDg1MzA5In0=</vt:lpwstr>
  </property>
  <property fmtid="{D5CDD505-2E9C-101B-9397-08002B2CF9AE}" pid="3" name="KSOProductBuildVer">
    <vt:lpwstr>2052-12.1.0.23542</vt:lpwstr>
  </property>
  <property fmtid="{D5CDD505-2E9C-101B-9397-08002B2CF9AE}" pid="4" name="ICV">
    <vt:lpwstr>2F70ABDD6CFB4B64964D38A220C2296E_13</vt:lpwstr>
  </property>
</Properties>
</file>